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2B72" w:rsidRPr="00932B72" w:rsidRDefault="00932B72" w:rsidP="00932B72">
      <w:pPr>
        <w:spacing w:after="0" w:line="240" w:lineRule="auto"/>
        <w:outlineLvl w:val="0"/>
        <w:rPr>
          <w:rFonts w:ascii="Arial" w:eastAsia="Times New Roman" w:hAnsi="Arial" w:cs="Arial"/>
          <w:b/>
          <w:bCs/>
          <w:color w:val="222222"/>
          <w:kern w:val="36"/>
          <w:sz w:val="66"/>
          <w:szCs w:val="66"/>
        </w:rPr>
      </w:pPr>
      <w:r w:rsidRPr="00932B72">
        <w:rPr>
          <w:rFonts w:ascii="inherit" w:eastAsia="Times New Roman" w:hAnsi="inherit" w:cs="Arial"/>
          <w:color w:val="000000"/>
          <w:kern w:val="36"/>
          <w:sz w:val="66"/>
          <w:szCs w:val="66"/>
          <w:bdr w:val="none" w:sz="0" w:space="0" w:color="auto" w:frame="1"/>
        </w:rPr>
        <w:t>Assessment 2</w:t>
      </w:r>
    </w:p>
    <w:p w:rsidR="00932B72" w:rsidRPr="00932B72" w:rsidRDefault="00932B72" w:rsidP="00932B72">
      <w:pPr>
        <w:spacing w:after="0" w:line="240" w:lineRule="auto"/>
        <w:rPr>
          <w:rFonts w:ascii="Arial" w:eastAsia="Times New Roman" w:hAnsi="Arial" w:cs="Arial"/>
          <w:color w:val="222222"/>
          <w:sz w:val="26"/>
          <w:szCs w:val="26"/>
        </w:rPr>
      </w:pPr>
      <w:r w:rsidRPr="00932B72">
        <w:rPr>
          <w:rFonts w:ascii="Arial" w:eastAsia="Times New Roman" w:hAnsi="Arial" w:cs="Arial"/>
          <w:color w:val="222222"/>
          <w:sz w:val="26"/>
          <w:szCs w:val="26"/>
        </w:rPr>
        <w:t> </w:t>
      </w:r>
    </w:p>
    <w:p w:rsidR="00932B72" w:rsidRPr="00932B72" w:rsidRDefault="00932B72" w:rsidP="00932B72">
      <w:pPr>
        <w:pBdr>
          <w:bottom w:val="single" w:sz="6" w:space="1" w:color="auto"/>
        </w:pBdr>
        <w:spacing w:after="0" w:line="240" w:lineRule="auto"/>
        <w:jc w:val="center"/>
        <w:rPr>
          <w:rFonts w:ascii="Arial" w:eastAsia="Times New Roman" w:hAnsi="Arial" w:cs="Arial"/>
          <w:vanish/>
          <w:sz w:val="16"/>
          <w:szCs w:val="16"/>
        </w:rPr>
      </w:pPr>
      <w:r w:rsidRPr="00932B72">
        <w:rPr>
          <w:rFonts w:ascii="Arial" w:eastAsia="Times New Roman" w:hAnsi="Arial" w:cs="Arial"/>
          <w:vanish/>
          <w:sz w:val="16"/>
          <w:szCs w:val="16"/>
        </w:rPr>
        <w:t>Top of Form</w:t>
      </w:r>
    </w:p>
    <w:p w:rsidR="00932B72" w:rsidRPr="00932B72" w:rsidRDefault="00932B72" w:rsidP="00932B72">
      <w:pPr>
        <w:pBdr>
          <w:top w:val="single" w:sz="6" w:space="1" w:color="auto"/>
        </w:pBdr>
        <w:spacing w:after="0" w:line="240" w:lineRule="auto"/>
        <w:jc w:val="center"/>
        <w:rPr>
          <w:rFonts w:ascii="Arial" w:eastAsia="Times New Roman" w:hAnsi="Arial" w:cs="Arial"/>
          <w:vanish/>
          <w:sz w:val="16"/>
          <w:szCs w:val="16"/>
        </w:rPr>
      </w:pPr>
      <w:r w:rsidRPr="00932B72">
        <w:rPr>
          <w:rFonts w:ascii="Arial" w:eastAsia="Times New Roman" w:hAnsi="Arial" w:cs="Arial"/>
          <w:vanish/>
          <w:sz w:val="16"/>
          <w:szCs w:val="16"/>
        </w:rPr>
        <w:t>Bottom of Form</w:t>
      </w:r>
    </w:p>
    <w:p w:rsidR="00932B72" w:rsidRPr="00932B72" w:rsidRDefault="00932B72" w:rsidP="00932B72">
      <w:pPr>
        <w:numPr>
          <w:ilvl w:val="0"/>
          <w:numId w:val="1"/>
        </w:numPr>
        <w:spacing w:after="0" w:line="240" w:lineRule="auto"/>
        <w:ind w:left="0"/>
        <w:rPr>
          <w:rFonts w:ascii="inherit" w:eastAsia="Times New Roman" w:hAnsi="inherit" w:cs="Arial"/>
          <w:color w:val="222222"/>
          <w:sz w:val="26"/>
          <w:szCs w:val="26"/>
        </w:rPr>
      </w:pPr>
      <w:hyperlink r:id="rId6" w:history="1">
        <w:r w:rsidRPr="00932B72">
          <w:rPr>
            <w:rFonts w:ascii="inherit" w:eastAsia="Times New Roman" w:hAnsi="inherit" w:cs="Arial"/>
            <w:caps/>
            <w:color w:val="868686"/>
            <w:sz w:val="18"/>
            <w:szCs w:val="18"/>
            <w:u w:val="single"/>
            <w:bdr w:val="single" w:sz="6" w:space="6" w:color="E7E7E7" w:frame="1"/>
          </w:rPr>
          <w:t>PRINT</w:t>
        </w:r>
      </w:hyperlink>
    </w:p>
    <w:p w:rsidR="00932B72" w:rsidRPr="00932B72" w:rsidRDefault="00932B72" w:rsidP="00932B72">
      <w:pPr>
        <w:numPr>
          <w:ilvl w:val="0"/>
          <w:numId w:val="1"/>
        </w:numPr>
        <w:shd w:val="clear" w:color="auto" w:fill="FFFFFF"/>
        <w:spacing w:after="0" w:line="240" w:lineRule="auto"/>
        <w:ind w:left="0" w:right="45"/>
        <w:outlineLvl w:val="2"/>
        <w:rPr>
          <w:rFonts w:ascii="Arial" w:eastAsia="Times New Roman" w:hAnsi="Arial" w:cs="Arial"/>
          <w:b/>
          <w:bCs/>
          <w:color w:val="222222"/>
          <w:sz w:val="28"/>
          <w:szCs w:val="28"/>
        </w:rPr>
      </w:pPr>
      <w:r w:rsidRPr="00932B72">
        <w:rPr>
          <w:rFonts w:ascii="Arial" w:eastAsia="Times New Roman" w:hAnsi="Arial" w:cs="Arial"/>
          <w:b/>
          <w:bCs/>
          <w:color w:val="000000"/>
          <w:sz w:val="35"/>
          <w:szCs w:val="35"/>
          <w:bdr w:val="none" w:sz="0" w:space="0" w:color="auto" w:frame="1"/>
        </w:rPr>
        <w:t>Policy Proposal</w:t>
      </w:r>
    </w:p>
    <w:p w:rsidR="00932B72" w:rsidRPr="00932B72" w:rsidRDefault="00932B72" w:rsidP="00932B72">
      <w:pPr>
        <w:numPr>
          <w:ilvl w:val="0"/>
          <w:numId w:val="1"/>
        </w:numPr>
        <w:spacing w:after="0" w:line="240" w:lineRule="auto"/>
        <w:ind w:left="0"/>
        <w:rPr>
          <w:rFonts w:ascii="inherit" w:eastAsia="Times New Roman" w:hAnsi="inherit" w:cs="Helvetica"/>
          <w:color w:val="222222"/>
          <w:sz w:val="26"/>
          <w:szCs w:val="26"/>
        </w:rPr>
      </w:pPr>
    </w:p>
    <w:p w:rsidR="00932B72" w:rsidRPr="00932B72" w:rsidRDefault="00932B72" w:rsidP="00932B72">
      <w:pPr>
        <w:numPr>
          <w:ilvl w:val="1"/>
          <w:numId w:val="1"/>
        </w:numPr>
        <w:pBdr>
          <w:left w:val="single" w:sz="6" w:space="0" w:color="CCCCCC"/>
        </w:pBdr>
        <w:spacing w:after="0" w:line="240" w:lineRule="auto"/>
        <w:ind w:left="0"/>
        <w:rPr>
          <w:rFonts w:ascii="inherit" w:eastAsia="Times New Roman" w:hAnsi="inherit" w:cs="Helvetica"/>
          <w:color w:val="222222"/>
          <w:sz w:val="26"/>
          <w:szCs w:val="26"/>
        </w:rPr>
      </w:pPr>
      <w:hyperlink r:id="rId7" w:history="1">
        <w:r w:rsidRPr="00932B72">
          <w:rPr>
            <w:rFonts w:ascii="inherit" w:eastAsia="Times New Roman" w:hAnsi="inherit" w:cs="Helvetica"/>
            <w:color w:val="2E91C2"/>
            <w:sz w:val="26"/>
            <w:szCs w:val="26"/>
            <w:u w:val="single"/>
            <w:bdr w:val="none" w:sz="0" w:space="0" w:color="auto" w:frame="1"/>
            <w:shd w:val="clear" w:color="auto" w:fill="FFFFFF"/>
          </w:rPr>
          <w:t>Details</w:t>
        </w:r>
      </w:hyperlink>
    </w:p>
    <w:p w:rsidR="00932B72" w:rsidRPr="00932B72" w:rsidRDefault="00932B72" w:rsidP="00932B72">
      <w:pPr>
        <w:numPr>
          <w:ilvl w:val="1"/>
          <w:numId w:val="1"/>
        </w:numPr>
        <w:pBdr>
          <w:left w:val="single" w:sz="6" w:space="0" w:color="CCCCCC"/>
        </w:pBdr>
        <w:spacing w:after="0" w:line="240" w:lineRule="auto"/>
        <w:ind w:left="0"/>
        <w:rPr>
          <w:rFonts w:ascii="inherit" w:eastAsia="Times New Roman" w:hAnsi="inherit" w:cs="Helvetica"/>
          <w:color w:val="222222"/>
          <w:sz w:val="26"/>
          <w:szCs w:val="26"/>
        </w:rPr>
      </w:pPr>
      <w:hyperlink r:id="rId8" w:history="1">
        <w:r w:rsidRPr="00932B72">
          <w:rPr>
            <w:rFonts w:ascii="inherit" w:eastAsia="Times New Roman" w:hAnsi="inherit" w:cs="Helvetica"/>
            <w:color w:val="6B6B6B"/>
            <w:sz w:val="26"/>
            <w:szCs w:val="26"/>
            <w:u w:val="single"/>
            <w:bdr w:val="none" w:sz="0" w:space="0" w:color="auto" w:frame="1"/>
            <w:shd w:val="clear" w:color="auto" w:fill="FFFFFF"/>
          </w:rPr>
          <w:t>Attempt 1</w:t>
        </w:r>
        <w:r w:rsidRPr="00932B72">
          <w:rPr>
            <w:rFonts w:ascii="inherit" w:eastAsia="Times New Roman" w:hAnsi="inherit" w:cs="Helvetica"/>
            <w:i/>
            <w:iCs/>
            <w:color w:val="A8A8A8"/>
            <w:sz w:val="23"/>
            <w:szCs w:val="23"/>
            <w:bdr w:val="none" w:sz="0" w:space="0" w:color="auto" w:frame="1"/>
            <w:shd w:val="clear" w:color="auto" w:fill="FFFFFF"/>
          </w:rPr>
          <w:t>Available</w:t>
        </w:r>
      </w:hyperlink>
    </w:p>
    <w:p w:rsidR="00932B72" w:rsidRPr="00932B72" w:rsidRDefault="00932B72" w:rsidP="00932B72">
      <w:pPr>
        <w:numPr>
          <w:ilvl w:val="1"/>
          <w:numId w:val="1"/>
        </w:numPr>
        <w:pBdr>
          <w:left w:val="single" w:sz="6" w:space="0" w:color="CCCCCC"/>
        </w:pBdr>
        <w:spacing w:after="0" w:line="240" w:lineRule="auto"/>
        <w:ind w:left="0"/>
        <w:rPr>
          <w:rFonts w:ascii="inherit" w:eastAsia="Times New Roman" w:hAnsi="inherit" w:cs="Helvetica"/>
          <w:color w:val="222222"/>
          <w:sz w:val="26"/>
          <w:szCs w:val="26"/>
        </w:rPr>
      </w:pPr>
      <w:hyperlink r:id="rId9" w:history="1">
        <w:r w:rsidRPr="00932B72">
          <w:rPr>
            <w:rFonts w:ascii="inherit" w:eastAsia="Times New Roman" w:hAnsi="inherit" w:cs="Helvetica"/>
            <w:color w:val="CCCCCC"/>
            <w:sz w:val="26"/>
            <w:szCs w:val="26"/>
            <w:u w:val="single"/>
            <w:bdr w:val="none" w:sz="0" w:space="0" w:color="auto" w:frame="1"/>
            <w:shd w:val="clear" w:color="auto" w:fill="FFFFFF"/>
          </w:rPr>
          <w:t>Attempt 2</w:t>
        </w:r>
        <w:r w:rsidRPr="00932B72">
          <w:rPr>
            <w:rFonts w:ascii="inherit" w:eastAsia="Times New Roman" w:hAnsi="inherit" w:cs="Helvetica"/>
            <w:i/>
            <w:iCs/>
            <w:color w:val="A8A8A8"/>
            <w:sz w:val="2"/>
            <w:szCs w:val="2"/>
            <w:bdr w:val="none" w:sz="0" w:space="0" w:color="auto" w:frame="1"/>
            <w:shd w:val="clear" w:color="auto" w:fill="FFFFFF"/>
          </w:rPr>
          <w:t>NotAvailable</w:t>
        </w:r>
      </w:hyperlink>
    </w:p>
    <w:p w:rsidR="00932B72" w:rsidRPr="00932B72" w:rsidRDefault="00932B72" w:rsidP="00932B72">
      <w:pPr>
        <w:numPr>
          <w:ilvl w:val="1"/>
          <w:numId w:val="1"/>
        </w:numPr>
        <w:pBdr>
          <w:left w:val="single" w:sz="6" w:space="0" w:color="E1E1E1"/>
          <w:right w:val="single" w:sz="6" w:space="0" w:color="E1E1E1"/>
        </w:pBdr>
        <w:spacing w:after="0" w:line="240" w:lineRule="auto"/>
        <w:ind w:left="0"/>
        <w:rPr>
          <w:rFonts w:ascii="inherit" w:eastAsia="Times New Roman" w:hAnsi="inherit" w:cs="Helvetica"/>
          <w:color w:val="222222"/>
          <w:sz w:val="26"/>
          <w:szCs w:val="26"/>
        </w:rPr>
      </w:pPr>
      <w:hyperlink r:id="rId10" w:history="1">
        <w:r w:rsidRPr="00932B72">
          <w:rPr>
            <w:rFonts w:ascii="inherit" w:eastAsia="Times New Roman" w:hAnsi="inherit" w:cs="Helvetica"/>
            <w:color w:val="CCCCCC"/>
            <w:sz w:val="26"/>
            <w:szCs w:val="26"/>
            <w:u w:val="single"/>
            <w:bdr w:val="none" w:sz="0" w:space="0" w:color="auto" w:frame="1"/>
            <w:shd w:val="clear" w:color="auto" w:fill="FFFFFF"/>
          </w:rPr>
          <w:t>Attempt 3</w:t>
        </w:r>
        <w:r w:rsidRPr="00932B72">
          <w:rPr>
            <w:rFonts w:ascii="inherit" w:eastAsia="Times New Roman" w:hAnsi="inherit" w:cs="Helvetica"/>
            <w:i/>
            <w:iCs/>
            <w:color w:val="A8A8A8"/>
            <w:sz w:val="2"/>
            <w:szCs w:val="2"/>
            <w:bdr w:val="none" w:sz="0" w:space="0" w:color="auto" w:frame="1"/>
            <w:shd w:val="clear" w:color="auto" w:fill="FFFFFF"/>
          </w:rPr>
          <w:t>NotAvailable</w:t>
        </w:r>
      </w:hyperlink>
    </w:p>
    <w:p w:rsidR="00932B72" w:rsidRPr="00932B72" w:rsidRDefault="00932B72" w:rsidP="00932B72">
      <w:pPr>
        <w:numPr>
          <w:ilvl w:val="0"/>
          <w:numId w:val="1"/>
        </w:numPr>
        <w:pBdr>
          <w:top w:val="single" w:sz="6" w:space="23" w:color="CCCCCC"/>
          <w:left w:val="single" w:sz="6" w:space="15" w:color="CCCCCC"/>
          <w:right w:val="single" w:sz="6" w:space="15" w:color="CCCCCC"/>
        </w:pBdr>
        <w:shd w:val="clear" w:color="auto" w:fill="FFFFFF"/>
        <w:spacing w:after="0" w:line="240" w:lineRule="auto"/>
        <w:ind w:left="0"/>
        <w:rPr>
          <w:rFonts w:ascii="inherit" w:eastAsia="Times New Roman" w:hAnsi="inherit" w:cs="Arial"/>
          <w:color w:val="222222"/>
          <w:sz w:val="28"/>
          <w:szCs w:val="28"/>
        </w:rPr>
      </w:pPr>
      <w:hyperlink r:id="rId11" w:history="1">
        <w:r w:rsidRPr="00932B72">
          <w:rPr>
            <w:rFonts w:ascii="inherit" w:eastAsia="Times New Roman" w:hAnsi="inherit" w:cs="Arial"/>
            <w:color w:val="0000FF"/>
            <w:sz w:val="28"/>
            <w:szCs w:val="28"/>
            <w:u w:val="single"/>
            <w:bdr w:val="single" w:sz="6" w:space="8" w:color="2E91C2" w:frame="1"/>
            <w:shd w:val="clear" w:color="auto" w:fill="2E91C2"/>
          </w:rPr>
          <w:t>Toggle Drawer</w:t>
        </w:r>
      </w:hyperlink>
    </w:p>
    <w:p w:rsidR="00932B72" w:rsidRPr="00932B72" w:rsidRDefault="00932B72" w:rsidP="00932B72">
      <w:pPr>
        <w:shd w:val="clear" w:color="auto" w:fill="FFFFFF"/>
        <w:spacing w:after="0" w:line="240" w:lineRule="auto"/>
        <w:outlineLvl w:val="2"/>
        <w:rPr>
          <w:rFonts w:ascii="Arial" w:eastAsia="Times New Roman" w:hAnsi="Arial" w:cs="Arial"/>
          <w:color w:val="222222"/>
          <w:sz w:val="26"/>
          <w:szCs w:val="26"/>
        </w:rPr>
      </w:pPr>
      <w:r w:rsidRPr="00932B72">
        <w:rPr>
          <w:rFonts w:ascii="Arial" w:eastAsia="Times New Roman" w:hAnsi="Arial" w:cs="Arial"/>
          <w:color w:val="FFFFFF"/>
          <w:sz w:val="26"/>
          <w:szCs w:val="26"/>
          <w:bdr w:val="none" w:sz="0" w:space="0" w:color="auto" w:frame="1"/>
        </w:rPr>
        <w:t>Overview</w:t>
      </w:r>
    </w:p>
    <w:p w:rsidR="00932B72" w:rsidRPr="00932B72" w:rsidRDefault="00932B72" w:rsidP="00932B72">
      <w:pPr>
        <w:spacing w:after="240" w:line="240" w:lineRule="auto"/>
        <w:rPr>
          <w:rFonts w:ascii="inherit" w:eastAsia="Times New Roman" w:hAnsi="inherit" w:cs="Arial"/>
          <w:color w:val="222222"/>
          <w:sz w:val="26"/>
          <w:szCs w:val="26"/>
        </w:rPr>
      </w:pPr>
      <w:r w:rsidRPr="00932B72">
        <w:rPr>
          <w:rFonts w:ascii="inherit" w:eastAsia="Times New Roman" w:hAnsi="inherit" w:cs="Arial"/>
          <w:color w:val="222222"/>
          <w:sz w:val="26"/>
          <w:szCs w:val="26"/>
        </w:rPr>
        <w:t>Draft a written proposal and implementation guidelines for an organizational policy that you believe would help lead to an improvement in quality and performance associated with the benchmark metric for which you advocated action in Assessment 1.</w:t>
      </w:r>
    </w:p>
    <w:p w:rsidR="00932B72" w:rsidRPr="00932B72" w:rsidRDefault="00932B72" w:rsidP="00932B72">
      <w:pPr>
        <w:spacing w:after="0" w:line="240" w:lineRule="auto"/>
        <w:rPr>
          <w:rFonts w:ascii="inherit" w:eastAsia="Times New Roman" w:hAnsi="inherit" w:cs="Arial"/>
          <w:color w:val="222222"/>
          <w:sz w:val="26"/>
          <w:szCs w:val="26"/>
        </w:rPr>
      </w:pPr>
      <w:r w:rsidRPr="00932B72">
        <w:rPr>
          <w:rFonts w:ascii="inherit" w:eastAsia="Times New Roman" w:hAnsi="inherit" w:cs="Arial"/>
          <w:i/>
          <w:iCs/>
          <w:color w:val="222222"/>
          <w:sz w:val="26"/>
          <w:szCs w:val="26"/>
          <w:bdr w:val="none" w:sz="0" w:space="0" w:color="auto" w:frame="1"/>
        </w:rPr>
        <w:t>Note:</w:t>
      </w:r>
      <w:r w:rsidRPr="00932B72">
        <w:rPr>
          <w:rFonts w:ascii="inherit" w:eastAsia="Times New Roman" w:hAnsi="inherit" w:cs="Arial"/>
          <w:color w:val="222222"/>
          <w:sz w:val="26"/>
          <w:szCs w:val="26"/>
        </w:rPr>
        <w:t> Each assessment in this course builds on the work you completed in the previous assessment. Therefore, you must complete the assessments in this course in the order in which they are presented.</w:t>
      </w:r>
    </w:p>
    <w:p w:rsidR="00932B72" w:rsidRPr="00932B72" w:rsidRDefault="00932B72" w:rsidP="00932B72">
      <w:pPr>
        <w:pBdr>
          <w:top w:val="single" w:sz="6" w:space="23" w:color="CCCCCC"/>
          <w:left w:val="single" w:sz="6" w:space="15" w:color="CCCCCC"/>
          <w:right w:val="single" w:sz="6" w:space="15" w:color="CCCCCC"/>
        </w:pBdr>
        <w:spacing w:after="0" w:line="240" w:lineRule="auto"/>
        <w:rPr>
          <w:rFonts w:ascii="inherit" w:eastAsia="Times New Roman" w:hAnsi="inherit" w:cs="Arial"/>
          <w:color w:val="222222"/>
          <w:sz w:val="26"/>
          <w:szCs w:val="26"/>
        </w:rPr>
      </w:pPr>
      <w:hyperlink r:id="rId12" w:history="1">
        <w:r w:rsidRPr="00932B72">
          <w:rPr>
            <w:rFonts w:ascii="inherit" w:eastAsia="Times New Roman" w:hAnsi="inherit" w:cs="Arial"/>
            <w:caps/>
            <w:color w:val="999999"/>
            <w:spacing w:val="10"/>
            <w:sz w:val="18"/>
            <w:szCs w:val="18"/>
            <w:u w:val="single"/>
            <w:bdr w:val="single" w:sz="6" w:space="8" w:color="999999" w:frame="1"/>
            <w:shd w:val="clear" w:color="auto" w:fill="FFFFFF"/>
          </w:rPr>
          <w:t>SHOW LESS</w:t>
        </w:r>
      </w:hyperlink>
    </w:p>
    <w:p w:rsidR="00932B72" w:rsidRPr="00932B72" w:rsidRDefault="00932B72" w:rsidP="00932B72">
      <w:pPr>
        <w:spacing w:after="240" w:line="240" w:lineRule="auto"/>
        <w:rPr>
          <w:rFonts w:ascii="inherit" w:eastAsia="Times New Roman" w:hAnsi="inherit" w:cs="Arial"/>
          <w:color w:val="222222"/>
          <w:sz w:val="26"/>
          <w:szCs w:val="26"/>
        </w:rPr>
      </w:pPr>
      <w:r w:rsidRPr="00932B72">
        <w:rPr>
          <w:rFonts w:ascii="inherit" w:eastAsia="Times New Roman" w:hAnsi="inherit" w:cs="Arial"/>
          <w:color w:val="222222"/>
          <w:sz w:val="26"/>
          <w:szCs w:val="26"/>
        </w:rPr>
        <w:t>In advocating for institutional policy changes related to local, state, or federal health care laws or policies, health leaders must be able to develop and present clear and well-written policy and practice guidelines change proposals that will enable a team, unit, or the organization as a whole to resolve relevant performance issues and bring about improvements in the quality and safety of health care. This assessment offers you an opportunity to take the lead in proposing such changes.</w:t>
      </w:r>
    </w:p>
    <w:p w:rsidR="00932B72" w:rsidRPr="00932B72" w:rsidRDefault="00932B72" w:rsidP="00932B72">
      <w:pPr>
        <w:spacing w:after="240" w:line="240" w:lineRule="auto"/>
        <w:rPr>
          <w:rFonts w:ascii="inherit" w:eastAsia="Times New Roman" w:hAnsi="inherit" w:cs="Arial"/>
          <w:color w:val="222222"/>
          <w:sz w:val="26"/>
          <w:szCs w:val="26"/>
        </w:rPr>
      </w:pPr>
      <w:r w:rsidRPr="00932B72">
        <w:rPr>
          <w:rFonts w:ascii="inherit" w:eastAsia="Times New Roman" w:hAnsi="inherit" w:cs="Arial"/>
          <w:color w:val="222222"/>
          <w:sz w:val="26"/>
          <w:szCs w:val="26"/>
        </w:rPr>
        <w:t>By successfully completing this assessment, you will demonstrate your proficiency in the following course competencies and assessment criteria:</w:t>
      </w:r>
    </w:p>
    <w:p w:rsidR="00932B72" w:rsidRPr="00932B72" w:rsidRDefault="00932B72" w:rsidP="00932B72">
      <w:pPr>
        <w:numPr>
          <w:ilvl w:val="1"/>
          <w:numId w:val="2"/>
        </w:numPr>
        <w:spacing w:after="0" w:line="240" w:lineRule="auto"/>
        <w:ind w:left="300"/>
        <w:rPr>
          <w:rFonts w:ascii="inherit" w:eastAsia="Times New Roman" w:hAnsi="inherit" w:cs="Arial"/>
          <w:color w:val="222222"/>
          <w:sz w:val="26"/>
          <w:szCs w:val="26"/>
        </w:rPr>
      </w:pPr>
      <w:r w:rsidRPr="00932B72">
        <w:rPr>
          <w:rFonts w:ascii="inherit" w:eastAsia="Times New Roman" w:hAnsi="inherit" w:cs="Arial"/>
          <w:color w:val="222222"/>
          <w:sz w:val="26"/>
          <w:szCs w:val="26"/>
        </w:rPr>
        <w:t>Competency 2: Analyze relevant health care laws and regulations and their applications and effects on processes within a health care team or organization.</w:t>
      </w:r>
    </w:p>
    <w:p w:rsidR="00932B72" w:rsidRPr="00932B72" w:rsidRDefault="00932B72" w:rsidP="00932B72">
      <w:pPr>
        <w:numPr>
          <w:ilvl w:val="2"/>
          <w:numId w:val="3"/>
        </w:numPr>
        <w:spacing w:after="0" w:line="240" w:lineRule="auto"/>
        <w:ind w:left="300"/>
        <w:rPr>
          <w:rFonts w:ascii="inherit" w:eastAsia="Times New Roman" w:hAnsi="inherit" w:cs="Arial"/>
          <w:color w:val="222222"/>
          <w:sz w:val="26"/>
          <w:szCs w:val="26"/>
        </w:rPr>
      </w:pPr>
      <w:r w:rsidRPr="00932B72">
        <w:rPr>
          <w:rFonts w:ascii="inherit" w:eastAsia="Times New Roman" w:hAnsi="inherit" w:cs="Arial"/>
          <w:color w:val="222222"/>
          <w:sz w:val="26"/>
          <w:szCs w:val="26"/>
        </w:rPr>
        <w:t>Propose a succinct policy and guidelines to enable a team, unit, or the organization as a whole to implement recommended strategies to resolve the performance issue related to the relevant local, state, or federal health care policy or law.</w:t>
      </w:r>
    </w:p>
    <w:p w:rsidR="00932B72" w:rsidRPr="00932B72" w:rsidRDefault="00932B72" w:rsidP="00932B72">
      <w:pPr>
        <w:numPr>
          <w:ilvl w:val="1"/>
          <w:numId w:val="3"/>
        </w:numPr>
        <w:spacing w:after="0" w:line="240" w:lineRule="auto"/>
        <w:ind w:left="300"/>
        <w:rPr>
          <w:rFonts w:ascii="inherit" w:eastAsia="Times New Roman" w:hAnsi="inherit" w:cs="Arial"/>
          <w:color w:val="222222"/>
          <w:sz w:val="26"/>
          <w:szCs w:val="26"/>
        </w:rPr>
      </w:pPr>
      <w:r w:rsidRPr="00932B72">
        <w:rPr>
          <w:rFonts w:ascii="inherit" w:eastAsia="Times New Roman" w:hAnsi="inherit" w:cs="Arial"/>
          <w:color w:val="222222"/>
          <w:sz w:val="26"/>
          <w:szCs w:val="26"/>
        </w:rPr>
        <w:lastRenderedPageBreak/>
        <w:t>Competency 3: Lead the development and implementation of ethical and culturally sensitive policies that improve health outcomes for individuals, organizations, and populations.</w:t>
      </w:r>
    </w:p>
    <w:p w:rsidR="00932B72" w:rsidRPr="00932B72" w:rsidRDefault="00932B72" w:rsidP="00932B72">
      <w:pPr>
        <w:numPr>
          <w:ilvl w:val="2"/>
          <w:numId w:val="4"/>
        </w:numPr>
        <w:spacing w:after="0" w:line="240" w:lineRule="auto"/>
        <w:ind w:left="300"/>
        <w:rPr>
          <w:rFonts w:ascii="inherit" w:eastAsia="Times New Roman" w:hAnsi="inherit" w:cs="Arial"/>
          <w:color w:val="222222"/>
          <w:sz w:val="26"/>
          <w:szCs w:val="26"/>
        </w:rPr>
      </w:pPr>
      <w:r w:rsidRPr="00932B72">
        <w:rPr>
          <w:rFonts w:ascii="inherit" w:eastAsia="Times New Roman" w:hAnsi="inherit" w:cs="Arial"/>
          <w:color w:val="222222"/>
          <w:sz w:val="26"/>
          <w:szCs w:val="26"/>
        </w:rPr>
        <w:t>Recommend ethical, evidence-based strategies to resolve a performance issue related to health care policy or law.</w:t>
      </w:r>
    </w:p>
    <w:p w:rsidR="00932B72" w:rsidRPr="00932B72" w:rsidRDefault="00932B72" w:rsidP="00932B72">
      <w:pPr>
        <w:numPr>
          <w:ilvl w:val="1"/>
          <w:numId w:val="4"/>
        </w:numPr>
        <w:spacing w:after="0" w:line="240" w:lineRule="auto"/>
        <w:ind w:left="300"/>
        <w:rPr>
          <w:rFonts w:ascii="inherit" w:eastAsia="Times New Roman" w:hAnsi="inherit" w:cs="Arial"/>
          <w:color w:val="222222"/>
          <w:sz w:val="26"/>
          <w:szCs w:val="26"/>
        </w:rPr>
      </w:pPr>
      <w:r w:rsidRPr="00932B72">
        <w:rPr>
          <w:rFonts w:ascii="inherit" w:eastAsia="Times New Roman" w:hAnsi="inherit" w:cs="Arial"/>
          <w:color w:val="222222"/>
          <w:sz w:val="26"/>
          <w:szCs w:val="26"/>
        </w:rPr>
        <w:t>Competency 4: Evaluate relevant indicators of performance, such as benchmarks, research, and best practices, for health care policies and law for patients, organizations, and populations.</w:t>
      </w:r>
    </w:p>
    <w:p w:rsidR="00932B72" w:rsidRPr="00932B72" w:rsidRDefault="00932B72" w:rsidP="00932B72">
      <w:pPr>
        <w:numPr>
          <w:ilvl w:val="2"/>
          <w:numId w:val="5"/>
        </w:numPr>
        <w:spacing w:after="0" w:line="240" w:lineRule="auto"/>
        <w:ind w:left="300"/>
        <w:rPr>
          <w:rFonts w:ascii="inherit" w:eastAsia="Times New Roman" w:hAnsi="inherit" w:cs="Arial"/>
          <w:color w:val="222222"/>
          <w:sz w:val="26"/>
          <w:szCs w:val="26"/>
        </w:rPr>
      </w:pPr>
      <w:r w:rsidRPr="00932B72">
        <w:rPr>
          <w:rFonts w:ascii="inherit" w:eastAsia="Times New Roman" w:hAnsi="inherit" w:cs="Arial"/>
          <w:color w:val="222222"/>
          <w:sz w:val="26"/>
          <w:szCs w:val="26"/>
        </w:rPr>
        <w:t>Explain the need for creating an organizational policy or practice to address a shortfall in meeting a prescribed metric benchmark.</w:t>
      </w:r>
    </w:p>
    <w:p w:rsidR="00932B72" w:rsidRPr="00932B72" w:rsidRDefault="00932B72" w:rsidP="00932B72">
      <w:pPr>
        <w:numPr>
          <w:ilvl w:val="1"/>
          <w:numId w:val="5"/>
        </w:numPr>
        <w:spacing w:after="0" w:line="240" w:lineRule="auto"/>
        <w:ind w:left="300"/>
        <w:rPr>
          <w:rFonts w:ascii="inherit" w:eastAsia="Times New Roman" w:hAnsi="inherit" w:cs="Arial"/>
          <w:color w:val="222222"/>
          <w:sz w:val="26"/>
          <w:szCs w:val="26"/>
        </w:rPr>
      </w:pPr>
      <w:r w:rsidRPr="00932B72">
        <w:rPr>
          <w:rFonts w:ascii="inherit" w:eastAsia="Times New Roman" w:hAnsi="inherit" w:cs="Arial"/>
          <w:color w:val="222222"/>
          <w:sz w:val="26"/>
          <w:szCs w:val="26"/>
        </w:rPr>
        <w:t>Competency 5: Develop strategies to work collaboratively with policy makers, stakeholders, and colleagues to address environmental (governmental and regulatory) forces.</w:t>
      </w:r>
    </w:p>
    <w:p w:rsidR="00932B72" w:rsidRPr="00932B72" w:rsidRDefault="00932B72" w:rsidP="00932B72">
      <w:pPr>
        <w:numPr>
          <w:ilvl w:val="2"/>
          <w:numId w:val="6"/>
        </w:numPr>
        <w:spacing w:after="0" w:line="240" w:lineRule="auto"/>
        <w:ind w:left="300"/>
        <w:rPr>
          <w:rFonts w:ascii="inherit" w:eastAsia="Times New Roman" w:hAnsi="inherit" w:cs="Arial"/>
          <w:color w:val="222222"/>
          <w:sz w:val="26"/>
          <w:szCs w:val="26"/>
        </w:rPr>
      </w:pPr>
      <w:r w:rsidRPr="00932B72">
        <w:rPr>
          <w:rFonts w:ascii="inherit" w:eastAsia="Times New Roman" w:hAnsi="inherit" w:cs="Arial"/>
          <w:color w:val="222222"/>
          <w:sz w:val="26"/>
          <w:szCs w:val="26"/>
        </w:rPr>
        <w:t>Analyze the potential effects of environmental factors on recommended strategies.</w:t>
      </w:r>
    </w:p>
    <w:p w:rsidR="00932B72" w:rsidRPr="00932B72" w:rsidRDefault="00932B72" w:rsidP="00932B72">
      <w:pPr>
        <w:numPr>
          <w:ilvl w:val="2"/>
          <w:numId w:val="6"/>
        </w:numPr>
        <w:spacing w:after="0" w:line="240" w:lineRule="auto"/>
        <w:ind w:left="300"/>
        <w:rPr>
          <w:rFonts w:ascii="inherit" w:eastAsia="Times New Roman" w:hAnsi="inherit" w:cs="Arial"/>
          <w:color w:val="222222"/>
          <w:sz w:val="26"/>
          <w:szCs w:val="26"/>
        </w:rPr>
      </w:pPr>
      <w:r w:rsidRPr="00932B72">
        <w:rPr>
          <w:rFonts w:ascii="inherit" w:eastAsia="Times New Roman" w:hAnsi="inherit" w:cs="Arial"/>
          <w:color w:val="222222"/>
          <w:sz w:val="26"/>
          <w:szCs w:val="26"/>
        </w:rPr>
        <w:t>Identify colleagues, individual stakeholders, or stakeholder groups who should be involved in further development and implementation of proposed policy and guidelines and recommended strategies.</w:t>
      </w:r>
    </w:p>
    <w:p w:rsidR="00932B72" w:rsidRPr="00932B72" w:rsidRDefault="00932B72" w:rsidP="00932B72">
      <w:pPr>
        <w:numPr>
          <w:ilvl w:val="1"/>
          <w:numId w:val="6"/>
        </w:numPr>
        <w:spacing w:after="0" w:line="240" w:lineRule="auto"/>
        <w:ind w:left="300"/>
        <w:rPr>
          <w:rFonts w:ascii="inherit" w:eastAsia="Times New Roman" w:hAnsi="inherit" w:cs="Arial"/>
          <w:color w:val="222222"/>
          <w:sz w:val="26"/>
          <w:szCs w:val="26"/>
        </w:rPr>
      </w:pPr>
      <w:r w:rsidRPr="00932B72">
        <w:rPr>
          <w:rFonts w:ascii="inherit" w:eastAsia="Times New Roman" w:hAnsi="inherit" w:cs="Arial"/>
          <w:color w:val="222222"/>
          <w:sz w:val="26"/>
          <w:szCs w:val="26"/>
        </w:rPr>
        <w:t>Competency 6: Apply various methods of communicating with policy makers, stakeholders, colleagues, and patients to ensure that communication in a given situation is professional, clear, efficient, and effective.</w:t>
      </w:r>
    </w:p>
    <w:p w:rsidR="00932B72" w:rsidRPr="00932B72" w:rsidRDefault="00932B72" w:rsidP="00932B72">
      <w:pPr>
        <w:numPr>
          <w:ilvl w:val="2"/>
          <w:numId w:val="7"/>
        </w:numPr>
        <w:spacing w:after="0" w:line="240" w:lineRule="auto"/>
        <w:ind w:left="300"/>
        <w:rPr>
          <w:rFonts w:ascii="inherit" w:eastAsia="Times New Roman" w:hAnsi="inherit" w:cs="Arial"/>
          <w:color w:val="222222"/>
          <w:sz w:val="26"/>
          <w:szCs w:val="26"/>
        </w:rPr>
      </w:pPr>
      <w:r w:rsidRPr="00932B72">
        <w:rPr>
          <w:rFonts w:ascii="inherit" w:eastAsia="Times New Roman" w:hAnsi="inherit" w:cs="Arial"/>
          <w:color w:val="222222"/>
          <w:sz w:val="26"/>
          <w:szCs w:val="26"/>
        </w:rPr>
        <w:t>Communicate a proposed policy and guidelines and recommended strategies in a professional and persuasive manner, writing content clearly and logically, with correct use of grammar, punctuation, and spelling.</w:t>
      </w:r>
    </w:p>
    <w:p w:rsidR="00932B72" w:rsidRPr="00932B72" w:rsidRDefault="00932B72" w:rsidP="00932B72">
      <w:pPr>
        <w:numPr>
          <w:ilvl w:val="2"/>
          <w:numId w:val="7"/>
        </w:numPr>
        <w:spacing w:after="0" w:line="240" w:lineRule="auto"/>
        <w:ind w:left="300"/>
        <w:rPr>
          <w:rFonts w:ascii="inherit" w:eastAsia="Times New Roman" w:hAnsi="inherit" w:cs="Arial"/>
          <w:color w:val="222222"/>
          <w:sz w:val="26"/>
          <w:szCs w:val="26"/>
        </w:rPr>
      </w:pPr>
      <w:r w:rsidRPr="00932B72">
        <w:rPr>
          <w:rFonts w:ascii="inherit" w:eastAsia="Times New Roman" w:hAnsi="inherit" w:cs="Arial"/>
          <w:color w:val="222222"/>
          <w:sz w:val="26"/>
          <w:szCs w:val="26"/>
        </w:rPr>
        <w:t>Effectively support arguments with relevant sources, correctly formatting citations and references using current APA style.</w:t>
      </w:r>
    </w:p>
    <w:p w:rsidR="00932B72" w:rsidRPr="00932B72" w:rsidRDefault="00932B72" w:rsidP="00932B72">
      <w:pPr>
        <w:spacing w:after="240" w:line="240" w:lineRule="auto"/>
        <w:rPr>
          <w:rFonts w:ascii="inherit" w:eastAsia="Times New Roman" w:hAnsi="inherit" w:cs="Arial"/>
          <w:color w:val="222222"/>
          <w:sz w:val="26"/>
          <w:szCs w:val="26"/>
        </w:rPr>
      </w:pPr>
      <w:r w:rsidRPr="00932B72">
        <w:rPr>
          <w:rFonts w:ascii="inherit" w:eastAsia="Times New Roman" w:hAnsi="inherit" w:cs="Arial"/>
          <w:color w:val="222222"/>
          <w:sz w:val="26"/>
          <w:szCs w:val="26"/>
        </w:rPr>
        <w:t> </w:t>
      </w:r>
    </w:p>
    <w:p w:rsidR="00932B72" w:rsidRPr="00932B72" w:rsidRDefault="00932B72" w:rsidP="00932B72">
      <w:pPr>
        <w:spacing w:before="150" w:after="0" w:line="420" w:lineRule="atLeast"/>
        <w:ind w:right="3300"/>
        <w:outlineLvl w:val="4"/>
        <w:rPr>
          <w:rFonts w:ascii="Arial" w:eastAsia="Times New Roman" w:hAnsi="Arial" w:cs="Arial"/>
          <w:color w:val="2E91C2"/>
          <w:sz w:val="30"/>
          <w:szCs w:val="30"/>
        </w:rPr>
      </w:pPr>
      <w:r w:rsidRPr="00932B72">
        <w:rPr>
          <w:rFonts w:ascii="Arial" w:eastAsia="Times New Roman" w:hAnsi="Arial" w:cs="Arial"/>
          <w:color w:val="2E91C2"/>
          <w:sz w:val="30"/>
          <w:szCs w:val="30"/>
        </w:rPr>
        <w:t>Competency Map</w:t>
      </w:r>
    </w:p>
    <w:p w:rsidR="00932B72" w:rsidRPr="00932B72" w:rsidRDefault="00932B72" w:rsidP="00932B72">
      <w:pPr>
        <w:pBdr>
          <w:top w:val="single" w:sz="6" w:space="23" w:color="CCCCCC"/>
          <w:left w:val="single" w:sz="6" w:space="15" w:color="CCCCCC"/>
          <w:right w:val="single" w:sz="6" w:space="15" w:color="CCCCCC"/>
        </w:pBdr>
        <w:spacing w:line="240" w:lineRule="auto"/>
        <w:rPr>
          <w:rFonts w:ascii="inherit" w:eastAsia="Times New Roman" w:hAnsi="inherit" w:cs="Arial"/>
          <w:color w:val="222222"/>
          <w:sz w:val="26"/>
          <w:szCs w:val="26"/>
        </w:rPr>
      </w:pPr>
      <w:hyperlink r:id="rId13" w:tgtFrame="_blank" w:tooltip="Select this link to launch this material in a new window." w:history="1">
        <w:r w:rsidRPr="00932B72">
          <w:rPr>
            <w:rFonts w:ascii="inherit" w:eastAsia="Times New Roman" w:hAnsi="inherit" w:cs="Arial"/>
            <w:caps/>
            <w:color w:val="FFFFFF"/>
            <w:sz w:val="21"/>
            <w:szCs w:val="21"/>
            <w:u w:val="single"/>
            <w:bdr w:val="none" w:sz="0" w:space="0" w:color="auto" w:frame="1"/>
            <w:shd w:val="clear" w:color="auto" w:fill="2E91C2"/>
          </w:rPr>
          <w:t xml:space="preserve">CHECK YOUR </w:t>
        </w:r>
        <w:proofErr w:type="spellStart"/>
        <w:r w:rsidRPr="00932B72">
          <w:rPr>
            <w:rFonts w:ascii="inherit" w:eastAsia="Times New Roman" w:hAnsi="inherit" w:cs="Arial"/>
            <w:caps/>
            <w:color w:val="FFFFFF"/>
            <w:sz w:val="21"/>
            <w:szCs w:val="21"/>
            <w:u w:val="single"/>
            <w:bdr w:val="none" w:sz="0" w:space="0" w:color="auto" w:frame="1"/>
            <w:shd w:val="clear" w:color="auto" w:fill="2E91C2"/>
          </w:rPr>
          <w:t>PROGRESS</w:t>
        </w:r>
      </w:hyperlink>
      <w:r w:rsidRPr="00932B72">
        <w:rPr>
          <w:rFonts w:ascii="inherit" w:eastAsia="Times New Roman" w:hAnsi="inherit" w:cs="Arial"/>
          <w:color w:val="222222"/>
          <w:sz w:val="26"/>
          <w:szCs w:val="26"/>
          <w:bdr w:val="none" w:sz="0" w:space="0" w:color="auto" w:frame="1"/>
        </w:rPr>
        <w:t>Use</w:t>
      </w:r>
      <w:proofErr w:type="spellEnd"/>
      <w:r w:rsidRPr="00932B72">
        <w:rPr>
          <w:rFonts w:ascii="inherit" w:eastAsia="Times New Roman" w:hAnsi="inherit" w:cs="Arial"/>
          <w:color w:val="222222"/>
          <w:sz w:val="26"/>
          <w:szCs w:val="26"/>
          <w:bdr w:val="none" w:sz="0" w:space="0" w:color="auto" w:frame="1"/>
        </w:rPr>
        <w:t xml:space="preserve"> this online tool to track your performance and progress through your course.</w:t>
      </w:r>
    </w:p>
    <w:p w:rsidR="00932B72" w:rsidRPr="00932B72" w:rsidRDefault="00932B72" w:rsidP="00932B72">
      <w:pPr>
        <w:numPr>
          <w:ilvl w:val="0"/>
          <w:numId w:val="7"/>
        </w:numPr>
        <w:pBdr>
          <w:left w:val="single" w:sz="6" w:space="15" w:color="CCCCCC"/>
          <w:right w:val="single" w:sz="6" w:space="15" w:color="CCCCCC"/>
        </w:pBdr>
        <w:shd w:val="clear" w:color="auto" w:fill="FFFFFF"/>
        <w:spacing w:after="0" w:line="240" w:lineRule="auto"/>
        <w:ind w:left="0"/>
        <w:rPr>
          <w:rFonts w:ascii="inherit" w:eastAsia="Times New Roman" w:hAnsi="inherit" w:cs="Arial"/>
          <w:color w:val="222222"/>
          <w:sz w:val="28"/>
          <w:szCs w:val="28"/>
        </w:rPr>
      </w:pPr>
      <w:hyperlink r:id="rId14" w:history="1">
        <w:r w:rsidRPr="00932B72">
          <w:rPr>
            <w:rFonts w:ascii="inherit" w:eastAsia="Times New Roman" w:hAnsi="inherit" w:cs="Arial"/>
            <w:color w:val="0000FF"/>
            <w:sz w:val="28"/>
            <w:szCs w:val="28"/>
            <w:u w:val="single"/>
            <w:bdr w:val="single" w:sz="6" w:space="8" w:color="2E91C2" w:frame="1"/>
            <w:shd w:val="clear" w:color="auto" w:fill="2E91C2"/>
          </w:rPr>
          <w:t>Toggle Drawer</w:t>
        </w:r>
      </w:hyperlink>
    </w:p>
    <w:p w:rsidR="00932B72" w:rsidRPr="00932B72" w:rsidRDefault="00932B72" w:rsidP="00932B72">
      <w:pPr>
        <w:shd w:val="clear" w:color="auto" w:fill="FFFFFF"/>
        <w:spacing w:after="0" w:line="240" w:lineRule="auto"/>
        <w:outlineLvl w:val="2"/>
        <w:rPr>
          <w:rFonts w:ascii="Arial" w:eastAsia="Times New Roman" w:hAnsi="Arial" w:cs="Arial"/>
          <w:color w:val="222222"/>
          <w:sz w:val="26"/>
          <w:szCs w:val="26"/>
        </w:rPr>
      </w:pPr>
      <w:r w:rsidRPr="00932B72">
        <w:rPr>
          <w:rFonts w:ascii="Arial" w:eastAsia="Times New Roman" w:hAnsi="Arial" w:cs="Arial"/>
          <w:color w:val="FFFFFF"/>
          <w:sz w:val="26"/>
          <w:szCs w:val="26"/>
          <w:bdr w:val="none" w:sz="0" w:space="0" w:color="auto" w:frame="1"/>
        </w:rPr>
        <w:t>Questions to Consider</w:t>
      </w:r>
    </w:p>
    <w:p w:rsidR="00932B72" w:rsidRPr="00932B72" w:rsidRDefault="00932B72" w:rsidP="00932B72">
      <w:pPr>
        <w:spacing w:after="240" w:line="240" w:lineRule="auto"/>
        <w:rPr>
          <w:rFonts w:ascii="inherit" w:eastAsia="Times New Roman" w:hAnsi="inherit" w:cs="Arial"/>
          <w:color w:val="222222"/>
          <w:sz w:val="26"/>
          <w:szCs w:val="26"/>
        </w:rPr>
      </w:pPr>
      <w:r w:rsidRPr="00932B72">
        <w:rPr>
          <w:rFonts w:ascii="inherit" w:eastAsia="Times New Roman" w:hAnsi="inherit" w:cs="Arial"/>
          <w:color w:val="222222"/>
          <w:sz w:val="26"/>
          <w:szCs w:val="26"/>
        </w:rPr>
        <w:t>As you prepare to complete this assessment, you may want to think about other related issues to deepen your understanding or broaden your viewpoint. You are encouraged to consider the questions below and discuss them with a fellow learner, a work associate, an interested friend, or a member of your professional community. Note that these questions are for your own development and exploration and do not need to be completed or submitted as part of your assessment.</w:t>
      </w:r>
    </w:p>
    <w:p w:rsidR="00932B72" w:rsidRPr="00932B72" w:rsidRDefault="00932B72" w:rsidP="00932B72">
      <w:pPr>
        <w:pBdr>
          <w:left w:val="single" w:sz="6" w:space="15" w:color="CCCCCC"/>
          <w:right w:val="single" w:sz="6" w:space="15" w:color="CCCCCC"/>
        </w:pBdr>
        <w:spacing w:line="240" w:lineRule="auto"/>
        <w:rPr>
          <w:rFonts w:ascii="inherit" w:eastAsia="Times New Roman" w:hAnsi="inherit" w:cs="Arial"/>
          <w:color w:val="222222"/>
          <w:sz w:val="26"/>
          <w:szCs w:val="26"/>
        </w:rPr>
      </w:pPr>
      <w:hyperlink r:id="rId15" w:history="1">
        <w:r w:rsidRPr="00932B72">
          <w:rPr>
            <w:rFonts w:ascii="inherit" w:eastAsia="Times New Roman" w:hAnsi="inherit" w:cs="Arial"/>
            <w:caps/>
            <w:color w:val="FFFFFF"/>
            <w:spacing w:val="10"/>
            <w:sz w:val="18"/>
            <w:szCs w:val="18"/>
            <w:u w:val="single"/>
            <w:bdr w:val="single" w:sz="6" w:space="8" w:color="2E91C2" w:frame="1"/>
            <w:shd w:val="clear" w:color="auto" w:fill="2E91C2"/>
          </w:rPr>
          <w:t>SHOW MORE</w:t>
        </w:r>
      </w:hyperlink>
    </w:p>
    <w:p w:rsidR="00932B72" w:rsidRPr="00932B72" w:rsidRDefault="00932B72" w:rsidP="00932B72">
      <w:pPr>
        <w:numPr>
          <w:ilvl w:val="0"/>
          <w:numId w:val="7"/>
        </w:numPr>
        <w:pBdr>
          <w:left w:val="single" w:sz="6" w:space="15" w:color="CCCCCC"/>
          <w:right w:val="single" w:sz="6" w:space="15" w:color="CCCCCC"/>
        </w:pBdr>
        <w:shd w:val="clear" w:color="auto" w:fill="FFFFFF"/>
        <w:spacing w:after="0" w:line="240" w:lineRule="auto"/>
        <w:ind w:left="0"/>
        <w:rPr>
          <w:rFonts w:ascii="inherit" w:eastAsia="Times New Roman" w:hAnsi="inherit" w:cs="Arial"/>
          <w:color w:val="222222"/>
          <w:sz w:val="28"/>
          <w:szCs w:val="28"/>
        </w:rPr>
      </w:pPr>
      <w:hyperlink r:id="rId16" w:history="1">
        <w:r w:rsidRPr="00932B72">
          <w:rPr>
            <w:rFonts w:ascii="inherit" w:eastAsia="Times New Roman" w:hAnsi="inherit" w:cs="Arial"/>
            <w:color w:val="0000FF"/>
            <w:sz w:val="28"/>
            <w:szCs w:val="28"/>
            <w:u w:val="single"/>
            <w:bdr w:val="single" w:sz="6" w:space="8" w:color="2E91C2" w:frame="1"/>
            <w:shd w:val="clear" w:color="auto" w:fill="2E91C2"/>
          </w:rPr>
          <w:t>Toggle Drawer</w:t>
        </w:r>
      </w:hyperlink>
    </w:p>
    <w:p w:rsidR="00932B72" w:rsidRPr="00932B72" w:rsidRDefault="00932B72" w:rsidP="00932B72">
      <w:pPr>
        <w:shd w:val="clear" w:color="auto" w:fill="FFFFFF"/>
        <w:spacing w:after="0" w:line="240" w:lineRule="auto"/>
        <w:outlineLvl w:val="2"/>
        <w:rPr>
          <w:rFonts w:ascii="Arial" w:eastAsia="Times New Roman" w:hAnsi="Arial" w:cs="Arial"/>
          <w:color w:val="222222"/>
          <w:sz w:val="26"/>
          <w:szCs w:val="26"/>
        </w:rPr>
      </w:pPr>
      <w:r w:rsidRPr="00932B72">
        <w:rPr>
          <w:rFonts w:ascii="Arial" w:eastAsia="Times New Roman" w:hAnsi="Arial" w:cs="Arial"/>
          <w:color w:val="FFFFFF"/>
          <w:sz w:val="26"/>
          <w:szCs w:val="26"/>
          <w:bdr w:val="none" w:sz="0" w:space="0" w:color="auto" w:frame="1"/>
        </w:rPr>
        <w:t>Resources</w:t>
      </w:r>
    </w:p>
    <w:p w:rsidR="00932B72" w:rsidRPr="00932B72" w:rsidRDefault="00932B72" w:rsidP="00932B72">
      <w:pPr>
        <w:spacing w:after="150" w:line="240" w:lineRule="auto"/>
        <w:outlineLvl w:val="3"/>
        <w:rPr>
          <w:rFonts w:ascii="Arial" w:eastAsia="Times New Roman" w:hAnsi="Arial" w:cs="Arial"/>
          <w:b/>
          <w:bCs/>
          <w:color w:val="222222"/>
          <w:sz w:val="35"/>
          <w:szCs w:val="35"/>
        </w:rPr>
      </w:pPr>
      <w:r w:rsidRPr="00932B72">
        <w:rPr>
          <w:rFonts w:ascii="Arial" w:eastAsia="Times New Roman" w:hAnsi="Arial" w:cs="Arial"/>
          <w:b/>
          <w:bCs/>
          <w:color w:val="222222"/>
          <w:sz w:val="35"/>
          <w:szCs w:val="35"/>
        </w:rPr>
        <w:t>Suggested Resources</w:t>
      </w:r>
    </w:p>
    <w:p w:rsidR="00932B72" w:rsidRPr="00932B72" w:rsidRDefault="00932B72" w:rsidP="00932B72">
      <w:pPr>
        <w:spacing w:after="0" w:line="240" w:lineRule="auto"/>
        <w:rPr>
          <w:rFonts w:ascii="inherit" w:eastAsia="Times New Roman" w:hAnsi="inherit" w:cs="Arial"/>
          <w:color w:val="222222"/>
          <w:sz w:val="26"/>
          <w:szCs w:val="26"/>
        </w:rPr>
      </w:pPr>
      <w:r w:rsidRPr="00932B72">
        <w:rPr>
          <w:rFonts w:ascii="inherit" w:eastAsia="Times New Roman" w:hAnsi="inherit" w:cs="Arial"/>
          <w:color w:val="222222"/>
          <w:sz w:val="26"/>
          <w:szCs w:val="26"/>
        </w:rPr>
        <w:t>The resources provided here are optional. You may use other resources of your choice to prepare for this assessment; however, you will need to ensure that they are appropriate, credible, and valid. The </w:t>
      </w:r>
      <w:hyperlink r:id="rId17" w:tgtFrame="_blank" w:tooltip="Select this link to launch this material in a new window." w:history="1">
        <w:r w:rsidRPr="00932B72">
          <w:rPr>
            <w:rFonts w:ascii="inherit" w:eastAsia="Times New Roman" w:hAnsi="inherit" w:cs="Arial"/>
            <w:color w:val="1874A4"/>
            <w:sz w:val="26"/>
            <w:szCs w:val="26"/>
            <w:u w:val="single"/>
            <w:bdr w:val="none" w:sz="0" w:space="0" w:color="auto" w:frame="1"/>
          </w:rPr>
          <w:t>NHS-FP6004 – Health Care Policy and Law Library Guide</w:t>
        </w:r>
      </w:hyperlink>
      <w:r w:rsidRPr="00932B72">
        <w:rPr>
          <w:rFonts w:ascii="inherit" w:eastAsia="Times New Roman" w:hAnsi="inherit" w:cs="Arial"/>
          <w:color w:val="222222"/>
          <w:sz w:val="26"/>
          <w:szCs w:val="26"/>
        </w:rPr>
        <w:t xml:space="preserve"> can help direct your research, and the Supplemental Resources and Research Resources, both linked from the left navigation menu in your </w:t>
      </w:r>
      <w:proofErr w:type="spellStart"/>
      <w:r w:rsidRPr="00932B72">
        <w:rPr>
          <w:rFonts w:ascii="inherit" w:eastAsia="Times New Roman" w:hAnsi="inherit" w:cs="Arial"/>
          <w:color w:val="222222"/>
          <w:sz w:val="26"/>
          <w:szCs w:val="26"/>
        </w:rPr>
        <w:t>courseroom</w:t>
      </w:r>
      <w:proofErr w:type="spellEnd"/>
      <w:r w:rsidRPr="00932B72">
        <w:rPr>
          <w:rFonts w:ascii="inherit" w:eastAsia="Times New Roman" w:hAnsi="inherit" w:cs="Arial"/>
          <w:color w:val="222222"/>
          <w:sz w:val="26"/>
          <w:szCs w:val="26"/>
        </w:rPr>
        <w:t>, provide additional resources to help support you.</w:t>
      </w:r>
    </w:p>
    <w:p w:rsidR="00932B72" w:rsidRPr="00932B72" w:rsidRDefault="00932B72" w:rsidP="00932B72">
      <w:pPr>
        <w:spacing w:after="0" w:line="240" w:lineRule="auto"/>
        <w:outlineLvl w:val="4"/>
        <w:rPr>
          <w:rFonts w:ascii="Arial" w:eastAsia="Times New Roman" w:hAnsi="Arial" w:cs="Arial"/>
          <w:b/>
          <w:bCs/>
          <w:color w:val="222222"/>
          <w:sz w:val="30"/>
          <w:szCs w:val="30"/>
        </w:rPr>
      </w:pPr>
      <w:r w:rsidRPr="00932B72">
        <w:rPr>
          <w:rFonts w:ascii="Arial" w:eastAsia="Times New Roman" w:hAnsi="Arial" w:cs="Arial"/>
          <w:b/>
          <w:bCs/>
          <w:color w:val="222222"/>
          <w:sz w:val="30"/>
          <w:szCs w:val="30"/>
        </w:rPr>
        <w:t>Capella Multimedia</w:t>
      </w:r>
    </w:p>
    <w:p w:rsidR="00932B72" w:rsidRPr="00932B72" w:rsidRDefault="00932B72" w:rsidP="00932B72">
      <w:pPr>
        <w:numPr>
          <w:ilvl w:val="1"/>
          <w:numId w:val="7"/>
        </w:numPr>
        <w:spacing w:after="0" w:line="240" w:lineRule="auto"/>
        <w:ind w:left="300"/>
        <w:rPr>
          <w:rFonts w:ascii="inherit" w:eastAsia="Times New Roman" w:hAnsi="inherit" w:cs="Arial"/>
          <w:color w:val="222222"/>
          <w:sz w:val="26"/>
          <w:szCs w:val="26"/>
        </w:rPr>
      </w:pPr>
      <w:hyperlink r:id="rId18" w:tgtFrame="_blank" w:tooltip="Select this link to launch this material in a new window." w:history="1">
        <w:r w:rsidRPr="00932B72">
          <w:rPr>
            <w:rFonts w:ascii="inherit" w:eastAsia="Times New Roman" w:hAnsi="inherit" w:cs="Arial"/>
            <w:color w:val="1874A4"/>
            <w:sz w:val="26"/>
            <w:szCs w:val="26"/>
            <w:u w:val="single"/>
            <w:bdr w:val="none" w:sz="0" w:space="0" w:color="auto" w:frame="1"/>
          </w:rPr>
          <w:t>Organizational Ethics Decision-Making Process in Health Care</w:t>
        </w:r>
      </w:hyperlink>
      <w:r w:rsidRPr="00932B72">
        <w:rPr>
          <w:rFonts w:ascii="inherit" w:eastAsia="Times New Roman" w:hAnsi="inherit" w:cs="Arial"/>
          <w:color w:val="222222"/>
          <w:sz w:val="26"/>
          <w:szCs w:val="26"/>
        </w:rPr>
        <w:t> |  </w:t>
      </w:r>
      <w:hyperlink r:id="rId19" w:tgtFrame="_blank" w:tooltip="Select this link to launch this material in a new window." w:history="1">
        <w:r w:rsidRPr="00932B72">
          <w:rPr>
            <w:rFonts w:ascii="inherit" w:eastAsia="Times New Roman" w:hAnsi="inherit" w:cs="Arial"/>
            <w:color w:val="1874A4"/>
            <w:sz w:val="26"/>
            <w:szCs w:val="26"/>
            <w:u w:val="single"/>
            <w:bdr w:val="none" w:sz="0" w:space="0" w:color="auto" w:frame="1"/>
          </w:rPr>
          <w:t>Transcript</w:t>
        </w:r>
      </w:hyperlink>
    </w:p>
    <w:p w:rsidR="00932B72" w:rsidRPr="00932B72" w:rsidRDefault="00932B72" w:rsidP="00932B72">
      <w:pPr>
        <w:numPr>
          <w:ilvl w:val="2"/>
          <w:numId w:val="8"/>
        </w:numPr>
        <w:spacing w:after="0" w:line="240" w:lineRule="auto"/>
        <w:ind w:left="300"/>
        <w:rPr>
          <w:rFonts w:ascii="inherit" w:eastAsia="Times New Roman" w:hAnsi="inherit" w:cs="Arial"/>
          <w:color w:val="222222"/>
          <w:sz w:val="26"/>
          <w:szCs w:val="26"/>
        </w:rPr>
      </w:pPr>
      <w:r w:rsidRPr="00932B72">
        <w:rPr>
          <w:rFonts w:ascii="inherit" w:eastAsia="Times New Roman" w:hAnsi="inherit" w:cs="Arial"/>
          <w:color w:val="222222"/>
          <w:sz w:val="26"/>
          <w:szCs w:val="26"/>
        </w:rPr>
        <w:t>This interactive media piece applies an ethical decision-making process to a workplace health care issue in a hypothetical scenario. The scenario may give you some ideas about how to incorporate ethical considerations into your policy change, as well as some stakeholder engagement and policy implementation ideas for Assessments 3 and 4.</w:t>
      </w:r>
    </w:p>
    <w:p w:rsidR="00932B72" w:rsidRPr="00932B72" w:rsidRDefault="00932B72" w:rsidP="00932B72">
      <w:pPr>
        <w:pBdr>
          <w:left w:val="single" w:sz="6" w:space="15" w:color="CCCCCC"/>
          <w:right w:val="single" w:sz="6" w:space="15" w:color="CCCCCC"/>
        </w:pBdr>
        <w:spacing w:after="0" w:line="240" w:lineRule="auto"/>
        <w:rPr>
          <w:rFonts w:ascii="inherit" w:eastAsia="Times New Roman" w:hAnsi="inherit" w:cs="Arial"/>
          <w:color w:val="222222"/>
          <w:sz w:val="26"/>
          <w:szCs w:val="26"/>
        </w:rPr>
      </w:pPr>
      <w:hyperlink r:id="rId20" w:history="1">
        <w:r w:rsidRPr="00932B72">
          <w:rPr>
            <w:rFonts w:ascii="inherit" w:eastAsia="Times New Roman" w:hAnsi="inherit" w:cs="Arial"/>
            <w:caps/>
            <w:color w:val="999999"/>
            <w:spacing w:val="10"/>
            <w:sz w:val="18"/>
            <w:szCs w:val="18"/>
            <w:u w:val="single"/>
            <w:bdr w:val="single" w:sz="6" w:space="8" w:color="999999" w:frame="1"/>
            <w:shd w:val="clear" w:color="auto" w:fill="FFFFFF"/>
          </w:rPr>
          <w:t>SHOW LESS</w:t>
        </w:r>
      </w:hyperlink>
    </w:p>
    <w:p w:rsidR="00932B72" w:rsidRPr="00932B72" w:rsidRDefault="00932B72" w:rsidP="00932B72">
      <w:pPr>
        <w:spacing w:after="0" w:line="240" w:lineRule="auto"/>
        <w:outlineLvl w:val="4"/>
        <w:rPr>
          <w:rFonts w:ascii="Arial" w:eastAsia="Times New Roman" w:hAnsi="Arial" w:cs="Arial"/>
          <w:b/>
          <w:bCs/>
          <w:color w:val="222222"/>
          <w:sz w:val="30"/>
          <w:szCs w:val="30"/>
        </w:rPr>
      </w:pPr>
      <w:r w:rsidRPr="00932B72">
        <w:rPr>
          <w:rFonts w:ascii="Arial" w:eastAsia="Times New Roman" w:hAnsi="Arial" w:cs="Arial"/>
          <w:b/>
          <w:bCs/>
          <w:color w:val="222222"/>
          <w:sz w:val="30"/>
          <w:szCs w:val="30"/>
        </w:rPr>
        <w:t>Capella University Library Resources</w:t>
      </w:r>
    </w:p>
    <w:p w:rsidR="00932B72" w:rsidRPr="00932B72" w:rsidRDefault="00932B72" w:rsidP="00932B72">
      <w:pPr>
        <w:spacing w:after="240" w:line="240" w:lineRule="auto"/>
        <w:rPr>
          <w:rFonts w:ascii="inherit" w:eastAsia="Times New Roman" w:hAnsi="inherit" w:cs="Arial"/>
          <w:color w:val="222222"/>
          <w:sz w:val="26"/>
          <w:szCs w:val="26"/>
        </w:rPr>
      </w:pPr>
      <w:r w:rsidRPr="00932B72">
        <w:rPr>
          <w:rFonts w:ascii="inherit" w:eastAsia="Times New Roman" w:hAnsi="inherit" w:cs="Arial"/>
          <w:color w:val="222222"/>
          <w:sz w:val="26"/>
          <w:szCs w:val="26"/>
        </w:rPr>
        <w:t>These resources explore research protocols across health care delivery systems:</w:t>
      </w:r>
    </w:p>
    <w:p w:rsidR="00932B72" w:rsidRPr="00932B72" w:rsidRDefault="00932B72" w:rsidP="00932B72">
      <w:pPr>
        <w:numPr>
          <w:ilvl w:val="1"/>
          <w:numId w:val="8"/>
        </w:numPr>
        <w:spacing w:after="0" w:line="240" w:lineRule="auto"/>
        <w:ind w:left="300"/>
        <w:rPr>
          <w:rFonts w:ascii="inherit" w:eastAsia="Times New Roman" w:hAnsi="inherit" w:cs="Arial"/>
          <w:color w:val="222222"/>
          <w:sz w:val="26"/>
          <w:szCs w:val="26"/>
        </w:rPr>
      </w:pPr>
      <w:r w:rsidRPr="00932B72">
        <w:rPr>
          <w:rFonts w:ascii="inherit" w:eastAsia="Times New Roman" w:hAnsi="inherit" w:cs="Arial"/>
          <w:color w:val="222222"/>
          <w:sz w:val="26"/>
          <w:szCs w:val="26"/>
        </w:rPr>
        <w:t>Brown, L. J., &amp; McIntyre, E. L. (2014). </w:t>
      </w:r>
      <w:hyperlink r:id="rId21" w:tgtFrame="_blank" w:tooltip="Select this link to launch this material in a new window." w:history="1">
        <w:r w:rsidRPr="00932B72">
          <w:rPr>
            <w:rFonts w:ascii="inherit" w:eastAsia="Times New Roman" w:hAnsi="inherit" w:cs="Arial"/>
            <w:color w:val="1874A4"/>
            <w:sz w:val="26"/>
            <w:szCs w:val="26"/>
            <w:u w:val="single"/>
            <w:bdr w:val="none" w:sz="0" w:space="0" w:color="auto" w:frame="1"/>
          </w:rPr>
          <w:t>The contribution of primary health care research, evaluation and development-supported research to primary health care policy and practice</w:t>
        </w:r>
      </w:hyperlink>
      <w:r w:rsidRPr="00932B72">
        <w:rPr>
          <w:rFonts w:ascii="inherit" w:eastAsia="Times New Roman" w:hAnsi="inherit" w:cs="Arial"/>
          <w:color w:val="222222"/>
          <w:sz w:val="26"/>
          <w:szCs w:val="26"/>
        </w:rPr>
        <w:t>. </w:t>
      </w:r>
      <w:r w:rsidRPr="00932B72">
        <w:rPr>
          <w:rFonts w:ascii="inherit" w:eastAsia="Times New Roman" w:hAnsi="inherit" w:cs="Arial"/>
          <w:i/>
          <w:iCs/>
          <w:color w:val="222222"/>
          <w:sz w:val="26"/>
          <w:szCs w:val="26"/>
          <w:bdr w:val="none" w:sz="0" w:space="0" w:color="auto" w:frame="1"/>
        </w:rPr>
        <w:t>Australian Journal of Primary Health, 20</w:t>
      </w:r>
      <w:r w:rsidRPr="00932B72">
        <w:rPr>
          <w:rFonts w:ascii="inherit" w:eastAsia="Times New Roman" w:hAnsi="inherit" w:cs="Arial"/>
          <w:color w:val="222222"/>
          <w:sz w:val="26"/>
          <w:szCs w:val="26"/>
        </w:rPr>
        <w:t>(1), 47–55.</w:t>
      </w:r>
    </w:p>
    <w:p w:rsidR="00932B72" w:rsidRPr="00932B72" w:rsidRDefault="00932B72" w:rsidP="00932B72">
      <w:pPr>
        <w:numPr>
          <w:ilvl w:val="1"/>
          <w:numId w:val="8"/>
        </w:numPr>
        <w:spacing w:after="0" w:line="240" w:lineRule="auto"/>
        <w:ind w:left="300"/>
        <w:rPr>
          <w:rFonts w:ascii="inherit" w:eastAsia="Times New Roman" w:hAnsi="inherit" w:cs="Arial"/>
          <w:color w:val="222222"/>
          <w:sz w:val="26"/>
          <w:szCs w:val="26"/>
        </w:rPr>
      </w:pPr>
      <w:r w:rsidRPr="00932B72">
        <w:rPr>
          <w:rFonts w:ascii="inherit" w:eastAsia="Times New Roman" w:hAnsi="inherit" w:cs="Arial"/>
          <w:color w:val="222222"/>
          <w:sz w:val="26"/>
          <w:szCs w:val="26"/>
        </w:rPr>
        <w:t xml:space="preserve">Gordon, L., </w:t>
      </w:r>
      <w:proofErr w:type="spellStart"/>
      <w:r w:rsidRPr="00932B72">
        <w:rPr>
          <w:rFonts w:ascii="inherit" w:eastAsia="Times New Roman" w:hAnsi="inherit" w:cs="Arial"/>
          <w:color w:val="222222"/>
          <w:sz w:val="26"/>
          <w:szCs w:val="26"/>
        </w:rPr>
        <w:t>Modayil</w:t>
      </w:r>
      <w:proofErr w:type="spellEnd"/>
      <w:r w:rsidRPr="00932B72">
        <w:rPr>
          <w:rFonts w:ascii="inherit" w:eastAsia="Times New Roman" w:hAnsi="inherit" w:cs="Arial"/>
          <w:color w:val="222222"/>
          <w:sz w:val="26"/>
          <w:szCs w:val="26"/>
        </w:rPr>
        <w:t xml:space="preserve">, M. V., </w:t>
      </w:r>
      <w:proofErr w:type="spellStart"/>
      <w:r w:rsidRPr="00932B72">
        <w:rPr>
          <w:rFonts w:ascii="inherit" w:eastAsia="Times New Roman" w:hAnsi="inherit" w:cs="Arial"/>
          <w:color w:val="222222"/>
          <w:sz w:val="26"/>
          <w:szCs w:val="26"/>
        </w:rPr>
        <w:t>Pavlik</w:t>
      </w:r>
      <w:proofErr w:type="spellEnd"/>
      <w:r w:rsidRPr="00932B72">
        <w:rPr>
          <w:rFonts w:ascii="inherit" w:eastAsia="Times New Roman" w:hAnsi="inherit" w:cs="Arial"/>
          <w:color w:val="222222"/>
          <w:sz w:val="26"/>
          <w:szCs w:val="26"/>
        </w:rPr>
        <w:t>, J., &amp; Morris, C. D. (2015). </w:t>
      </w:r>
      <w:hyperlink r:id="rId22" w:tgtFrame="_blank" w:tooltip="Select this link to launch this material in a new window." w:history="1">
        <w:r w:rsidRPr="00932B72">
          <w:rPr>
            <w:rFonts w:ascii="inherit" w:eastAsia="Times New Roman" w:hAnsi="inherit" w:cs="Arial"/>
            <w:color w:val="1874A4"/>
            <w:sz w:val="26"/>
            <w:szCs w:val="26"/>
            <w:u w:val="single"/>
            <w:bdr w:val="none" w:sz="0" w:space="0" w:color="auto" w:frame="1"/>
          </w:rPr>
          <w:t xml:space="preserve">Collaboration with behavioral health care facilities to implement </w:t>
        </w:r>
        <w:proofErr w:type="spellStart"/>
        <w:r w:rsidRPr="00932B72">
          <w:rPr>
            <w:rFonts w:ascii="inherit" w:eastAsia="Times New Roman" w:hAnsi="inherit" w:cs="Arial"/>
            <w:color w:val="1874A4"/>
            <w:sz w:val="26"/>
            <w:szCs w:val="26"/>
            <w:u w:val="single"/>
            <w:bdr w:val="none" w:sz="0" w:space="0" w:color="auto" w:frame="1"/>
          </w:rPr>
          <w:t>systemwide</w:t>
        </w:r>
        <w:proofErr w:type="spellEnd"/>
        <w:r w:rsidRPr="00932B72">
          <w:rPr>
            <w:rFonts w:ascii="inherit" w:eastAsia="Times New Roman" w:hAnsi="inherit" w:cs="Arial"/>
            <w:color w:val="1874A4"/>
            <w:sz w:val="26"/>
            <w:szCs w:val="26"/>
            <w:u w:val="single"/>
            <w:bdr w:val="none" w:sz="0" w:space="0" w:color="auto" w:frame="1"/>
          </w:rPr>
          <w:t xml:space="preserve"> tobacco control policies — California, 2012</w:t>
        </w:r>
      </w:hyperlink>
      <w:r w:rsidRPr="00932B72">
        <w:rPr>
          <w:rFonts w:ascii="inherit" w:eastAsia="Times New Roman" w:hAnsi="inherit" w:cs="Arial"/>
          <w:color w:val="222222"/>
          <w:sz w:val="26"/>
          <w:szCs w:val="26"/>
        </w:rPr>
        <w:t>. </w:t>
      </w:r>
      <w:r w:rsidRPr="00932B72">
        <w:rPr>
          <w:rFonts w:ascii="inherit" w:eastAsia="Times New Roman" w:hAnsi="inherit" w:cs="Arial"/>
          <w:i/>
          <w:iCs/>
          <w:color w:val="222222"/>
          <w:sz w:val="26"/>
          <w:szCs w:val="26"/>
          <w:bdr w:val="none" w:sz="0" w:space="0" w:color="auto" w:frame="1"/>
        </w:rPr>
        <w:t>Preventing Chronic Disease,</w:t>
      </w:r>
      <w:r w:rsidRPr="00932B72">
        <w:rPr>
          <w:rFonts w:ascii="inherit" w:eastAsia="Times New Roman" w:hAnsi="inherit" w:cs="Arial"/>
          <w:color w:val="222222"/>
          <w:sz w:val="26"/>
          <w:szCs w:val="26"/>
        </w:rPr>
        <w:t> 12, E13.</w:t>
      </w:r>
    </w:p>
    <w:p w:rsidR="00932B72" w:rsidRPr="00932B72" w:rsidRDefault="00932B72" w:rsidP="00932B72">
      <w:pPr>
        <w:numPr>
          <w:ilvl w:val="1"/>
          <w:numId w:val="8"/>
        </w:numPr>
        <w:spacing w:after="0" w:line="240" w:lineRule="auto"/>
        <w:ind w:left="300"/>
        <w:rPr>
          <w:rFonts w:ascii="inherit" w:eastAsia="Times New Roman" w:hAnsi="inherit" w:cs="Arial"/>
          <w:color w:val="222222"/>
          <w:sz w:val="26"/>
          <w:szCs w:val="26"/>
        </w:rPr>
      </w:pPr>
      <w:proofErr w:type="spellStart"/>
      <w:r w:rsidRPr="00932B72">
        <w:rPr>
          <w:rFonts w:ascii="inherit" w:eastAsia="Times New Roman" w:hAnsi="inherit" w:cs="Arial"/>
          <w:color w:val="222222"/>
          <w:sz w:val="26"/>
          <w:szCs w:val="26"/>
        </w:rPr>
        <w:t>Stetler</w:t>
      </w:r>
      <w:proofErr w:type="spellEnd"/>
      <w:r w:rsidRPr="00932B72">
        <w:rPr>
          <w:rFonts w:ascii="inherit" w:eastAsia="Times New Roman" w:hAnsi="inherit" w:cs="Arial"/>
          <w:color w:val="222222"/>
          <w:sz w:val="26"/>
          <w:szCs w:val="26"/>
        </w:rPr>
        <w:t>, C. B. (2001). </w:t>
      </w:r>
      <w:hyperlink r:id="rId23" w:tgtFrame="_blank" w:tooltip="Select this link to launch this material in a new window." w:history="1">
        <w:r w:rsidRPr="00932B72">
          <w:rPr>
            <w:rFonts w:ascii="inherit" w:eastAsia="Times New Roman" w:hAnsi="inherit" w:cs="Arial"/>
            <w:color w:val="1874A4"/>
            <w:sz w:val="26"/>
            <w:szCs w:val="26"/>
            <w:u w:val="single"/>
            <w:bdr w:val="none" w:sz="0" w:space="0" w:color="auto" w:frame="1"/>
          </w:rPr>
          <w:t xml:space="preserve">Updating the </w:t>
        </w:r>
        <w:proofErr w:type="spellStart"/>
        <w:r w:rsidRPr="00932B72">
          <w:rPr>
            <w:rFonts w:ascii="inherit" w:eastAsia="Times New Roman" w:hAnsi="inherit" w:cs="Arial"/>
            <w:color w:val="1874A4"/>
            <w:sz w:val="26"/>
            <w:szCs w:val="26"/>
            <w:u w:val="single"/>
            <w:bdr w:val="none" w:sz="0" w:space="0" w:color="auto" w:frame="1"/>
          </w:rPr>
          <w:t>Stetler</w:t>
        </w:r>
        <w:proofErr w:type="spellEnd"/>
        <w:r w:rsidRPr="00932B72">
          <w:rPr>
            <w:rFonts w:ascii="inherit" w:eastAsia="Times New Roman" w:hAnsi="inherit" w:cs="Arial"/>
            <w:color w:val="1874A4"/>
            <w:sz w:val="26"/>
            <w:szCs w:val="26"/>
            <w:u w:val="single"/>
            <w:bdr w:val="none" w:sz="0" w:space="0" w:color="auto" w:frame="1"/>
          </w:rPr>
          <w:t xml:space="preserve"> model of research utilization to facilitate evidence-based practice</w:t>
        </w:r>
      </w:hyperlink>
      <w:r w:rsidRPr="00932B72">
        <w:rPr>
          <w:rFonts w:ascii="inherit" w:eastAsia="Times New Roman" w:hAnsi="inherit" w:cs="Arial"/>
          <w:color w:val="222222"/>
          <w:sz w:val="26"/>
          <w:szCs w:val="26"/>
        </w:rPr>
        <w:t>. </w:t>
      </w:r>
      <w:r w:rsidRPr="00932B72">
        <w:rPr>
          <w:rFonts w:ascii="inherit" w:eastAsia="Times New Roman" w:hAnsi="inherit" w:cs="Arial"/>
          <w:i/>
          <w:iCs/>
          <w:color w:val="222222"/>
          <w:sz w:val="26"/>
          <w:szCs w:val="26"/>
          <w:bdr w:val="none" w:sz="0" w:space="0" w:color="auto" w:frame="1"/>
        </w:rPr>
        <w:t>Nursing Outlook, 49</w:t>
      </w:r>
      <w:r w:rsidRPr="00932B72">
        <w:rPr>
          <w:rFonts w:ascii="inherit" w:eastAsia="Times New Roman" w:hAnsi="inherit" w:cs="Arial"/>
          <w:color w:val="222222"/>
          <w:sz w:val="26"/>
          <w:szCs w:val="26"/>
        </w:rPr>
        <w:t>(6</w:t>
      </w:r>
      <w:proofErr w:type="gramStart"/>
      <w:r w:rsidRPr="00932B72">
        <w:rPr>
          <w:rFonts w:ascii="inherit" w:eastAsia="Times New Roman" w:hAnsi="inherit" w:cs="Arial"/>
          <w:color w:val="222222"/>
          <w:sz w:val="26"/>
          <w:szCs w:val="26"/>
        </w:rPr>
        <w:t>) </w:t>
      </w:r>
      <w:r w:rsidRPr="00932B72">
        <w:rPr>
          <w:rFonts w:ascii="inherit" w:eastAsia="Times New Roman" w:hAnsi="inherit" w:cs="Arial"/>
          <w:i/>
          <w:iCs/>
          <w:color w:val="222222"/>
          <w:sz w:val="26"/>
          <w:szCs w:val="26"/>
          <w:bdr w:val="none" w:sz="0" w:space="0" w:color="auto" w:frame="1"/>
        </w:rPr>
        <w:t>,</w:t>
      </w:r>
      <w:proofErr w:type="gramEnd"/>
      <w:r w:rsidRPr="00932B72">
        <w:rPr>
          <w:rFonts w:ascii="inherit" w:eastAsia="Times New Roman" w:hAnsi="inherit" w:cs="Arial"/>
          <w:color w:val="222222"/>
          <w:sz w:val="26"/>
          <w:szCs w:val="26"/>
        </w:rPr>
        <w:t> 272–279.</w:t>
      </w:r>
    </w:p>
    <w:p w:rsidR="00932B72" w:rsidRPr="00932B72" w:rsidRDefault="00932B72" w:rsidP="00932B72">
      <w:pPr>
        <w:spacing w:after="240" w:line="240" w:lineRule="auto"/>
        <w:rPr>
          <w:rFonts w:ascii="inherit" w:eastAsia="Times New Roman" w:hAnsi="inherit" w:cs="Arial"/>
          <w:color w:val="222222"/>
          <w:sz w:val="26"/>
          <w:szCs w:val="26"/>
        </w:rPr>
      </w:pPr>
      <w:r w:rsidRPr="00932B72">
        <w:rPr>
          <w:rFonts w:ascii="inherit" w:eastAsia="Times New Roman" w:hAnsi="inherit" w:cs="Arial"/>
          <w:color w:val="222222"/>
          <w:sz w:val="26"/>
          <w:szCs w:val="26"/>
        </w:rPr>
        <w:t>These resources examine health-care policies in the U.S. and abroad:</w:t>
      </w:r>
    </w:p>
    <w:p w:rsidR="00932B72" w:rsidRPr="00932B72" w:rsidRDefault="00932B72" w:rsidP="00932B72">
      <w:pPr>
        <w:numPr>
          <w:ilvl w:val="1"/>
          <w:numId w:val="8"/>
        </w:numPr>
        <w:spacing w:after="0" w:line="240" w:lineRule="auto"/>
        <w:ind w:left="300"/>
        <w:rPr>
          <w:rFonts w:ascii="inherit" w:eastAsia="Times New Roman" w:hAnsi="inherit" w:cs="Arial"/>
          <w:color w:val="222222"/>
          <w:sz w:val="26"/>
          <w:szCs w:val="26"/>
        </w:rPr>
      </w:pPr>
      <w:r w:rsidRPr="00932B72">
        <w:rPr>
          <w:rFonts w:ascii="inherit" w:eastAsia="Times New Roman" w:hAnsi="inherit" w:cs="Arial"/>
          <w:color w:val="222222"/>
          <w:sz w:val="26"/>
          <w:szCs w:val="26"/>
        </w:rPr>
        <w:t>Rawlins, M. D. (2014). </w:t>
      </w:r>
      <w:hyperlink r:id="rId24" w:tgtFrame="_blank" w:tooltip="Select this link to launch this material in a new window." w:history="1">
        <w:r w:rsidRPr="00932B72">
          <w:rPr>
            <w:rFonts w:ascii="inherit" w:eastAsia="Times New Roman" w:hAnsi="inherit" w:cs="Arial"/>
            <w:color w:val="1874A4"/>
            <w:sz w:val="26"/>
            <w:szCs w:val="26"/>
            <w:u w:val="single"/>
            <w:bdr w:val="none" w:sz="0" w:space="0" w:color="auto" w:frame="1"/>
          </w:rPr>
          <w:t>Engaging with health-care policy</w:t>
        </w:r>
      </w:hyperlink>
      <w:r w:rsidRPr="00932B72">
        <w:rPr>
          <w:rFonts w:ascii="inherit" w:eastAsia="Times New Roman" w:hAnsi="inherit" w:cs="Arial"/>
          <w:color w:val="222222"/>
          <w:sz w:val="26"/>
          <w:szCs w:val="26"/>
        </w:rPr>
        <w:t>. </w:t>
      </w:r>
      <w:r w:rsidRPr="00932B72">
        <w:rPr>
          <w:rFonts w:ascii="inherit" w:eastAsia="Times New Roman" w:hAnsi="inherit" w:cs="Arial"/>
          <w:i/>
          <w:iCs/>
          <w:color w:val="222222"/>
          <w:sz w:val="26"/>
          <w:szCs w:val="26"/>
          <w:bdr w:val="none" w:sz="0" w:space="0" w:color="auto" w:frame="1"/>
        </w:rPr>
        <w:t>The Lancet, </w:t>
      </w:r>
      <w:r w:rsidRPr="00932B72">
        <w:rPr>
          <w:rFonts w:ascii="inherit" w:eastAsia="Times New Roman" w:hAnsi="inherit" w:cs="Arial"/>
          <w:color w:val="222222"/>
          <w:sz w:val="26"/>
          <w:szCs w:val="26"/>
        </w:rPr>
        <w:t>383, S7–8.</w:t>
      </w:r>
    </w:p>
    <w:p w:rsidR="00932B72" w:rsidRPr="00932B72" w:rsidRDefault="00932B72" w:rsidP="00932B72">
      <w:pPr>
        <w:numPr>
          <w:ilvl w:val="1"/>
          <w:numId w:val="8"/>
        </w:numPr>
        <w:spacing w:after="0" w:line="240" w:lineRule="auto"/>
        <w:ind w:left="300"/>
        <w:rPr>
          <w:rFonts w:ascii="inherit" w:eastAsia="Times New Roman" w:hAnsi="inherit" w:cs="Arial"/>
          <w:color w:val="222222"/>
          <w:sz w:val="26"/>
          <w:szCs w:val="26"/>
        </w:rPr>
      </w:pPr>
      <w:proofErr w:type="spellStart"/>
      <w:r w:rsidRPr="00932B72">
        <w:rPr>
          <w:rFonts w:ascii="inherit" w:eastAsia="Times New Roman" w:hAnsi="inherit" w:cs="Arial"/>
          <w:color w:val="222222"/>
          <w:sz w:val="26"/>
          <w:szCs w:val="26"/>
        </w:rPr>
        <w:t>Strehlenert</w:t>
      </w:r>
      <w:proofErr w:type="spellEnd"/>
      <w:r w:rsidRPr="00932B72">
        <w:rPr>
          <w:rFonts w:ascii="inherit" w:eastAsia="Times New Roman" w:hAnsi="inherit" w:cs="Arial"/>
          <w:color w:val="222222"/>
          <w:sz w:val="26"/>
          <w:szCs w:val="26"/>
        </w:rPr>
        <w:t>, H., Richter-</w:t>
      </w:r>
      <w:proofErr w:type="spellStart"/>
      <w:r w:rsidRPr="00932B72">
        <w:rPr>
          <w:rFonts w:ascii="inherit" w:eastAsia="Times New Roman" w:hAnsi="inherit" w:cs="Arial"/>
          <w:color w:val="222222"/>
          <w:sz w:val="26"/>
          <w:szCs w:val="26"/>
        </w:rPr>
        <w:t>Sundberg</w:t>
      </w:r>
      <w:proofErr w:type="spellEnd"/>
      <w:r w:rsidRPr="00932B72">
        <w:rPr>
          <w:rFonts w:ascii="inherit" w:eastAsia="Times New Roman" w:hAnsi="inherit" w:cs="Arial"/>
          <w:color w:val="222222"/>
          <w:sz w:val="26"/>
          <w:szCs w:val="26"/>
        </w:rPr>
        <w:t xml:space="preserve">, L., </w:t>
      </w:r>
      <w:proofErr w:type="spellStart"/>
      <w:r w:rsidRPr="00932B72">
        <w:rPr>
          <w:rFonts w:ascii="inherit" w:eastAsia="Times New Roman" w:hAnsi="inherit" w:cs="Arial"/>
          <w:color w:val="222222"/>
          <w:sz w:val="26"/>
          <w:szCs w:val="26"/>
        </w:rPr>
        <w:t>Nyström</w:t>
      </w:r>
      <w:proofErr w:type="spellEnd"/>
      <w:r w:rsidRPr="00932B72">
        <w:rPr>
          <w:rFonts w:ascii="inherit" w:eastAsia="Times New Roman" w:hAnsi="inherit" w:cs="Arial"/>
          <w:color w:val="222222"/>
          <w:sz w:val="26"/>
          <w:szCs w:val="26"/>
        </w:rPr>
        <w:t>, M. E., &amp; Hasson, H. (2015). </w:t>
      </w:r>
      <w:hyperlink r:id="rId25" w:tgtFrame="_blank" w:tooltip="Select this link to launch this material in a new window." w:history="1">
        <w:r w:rsidRPr="00932B72">
          <w:rPr>
            <w:rFonts w:ascii="inherit" w:eastAsia="Times New Roman" w:hAnsi="inherit" w:cs="Arial"/>
            <w:color w:val="1874A4"/>
            <w:sz w:val="26"/>
            <w:szCs w:val="26"/>
            <w:u w:val="single"/>
            <w:bdr w:val="none" w:sz="0" w:space="0" w:color="auto" w:frame="1"/>
          </w:rPr>
          <w:t>Evidence-informed policy formulation and implementation: A comparative case study of two national policies for improving health and social care in Sweden</w:t>
        </w:r>
      </w:hyperlink>
      <w:r w:rsidRPr="00932B72">
        <w:rPr>
          <w:rFonts w:ascii="inherit" w:eastAsia="Times New Roman" w:hAnsi="inherit" w:cs="Arial"/>
          <w:color w:val="222222"/>
          <w:sz w:val="26"/>
          <w:szCs w:val="26"/>
        </w:rPr>
        <w:t>. </w:t>
      </w:r>
      <w:r w:rsidRPr="00932B72">
        <w:rPr>
          <w:rFonts w:ascii="inherit" w:eastAsia="Times New Roman" w:hAnsi="inherit" w:cs="Arial"/>
          <w:i/>
          <w:iCs/>
          <w:color w:val="222222"/>
          <w:sz w:val="26"/>
          <w:szCs w:val="26"/>
          <w:bdr w:val="none" w:sz="0" w:space="0" w:color="auto" w:frame="1"/>
        </w:rPr>
        <w:t>Implementation Science</w:t>
      </w:r>
      <w:r w:rsidRPr="00932B72">
        <w:rPr>
          <w:rFonts w:ascii="inherit" w:eastAsia="Times New Roman" w:hAnsi="inherit" w:cs="Arial"/>
          <w:color w:val="222222"/>
          <w:sz w:val="26"/>
          <w:szCs w:val="26"/>
        </w:rPr>
        <w:t>, 10, 1–11.</w:t>
      </w:r>
    </w:p>
    <w:p w:rsidR="00932B72" w:rsidRPr="00932B72" w:rsidRDefault="00932B72" w:rsidP="00932B72">
      <w:pPr>
        <w:numPr>
          <w:ilvl w:val="1"/>
          <w:numId w:val="8"/>
        </w:numPr>
        <w:spacing w:after="0" w:line="240" w:lineRule="auto"/>
        <w:ind w:left="300"/>
        <w:rPr>
          <w:rFonts w:ascii="inherit" w:eastAsia="Times New Roman" w:hAnsi="inherit" w:cs="Arial"/>
          <w:color w:val="222222"/>
          <w:sz w:val="26"/>
          <w:szCs w:val="26"/>
        </w:rPr>
      </w:pPr>
      <w:r w:rsidRPr="00932B72">
        <w:rPr>
          <w:rFonts w:ascii="inherit" w:eastAsia="Times New Roman" w:hAnsi="inherit" w:cs="Arial"/>
          <w:color w:val="222222"/>
          <w:sz w:val="26"/>
          <w:szCs w:val="26"/>
        </w:rPr>
        <w:t>Whitlock, R. (2016, April 15). </w:t>
      </w:r>
      <w:hyperlink r:id="rId26" w:tgtFrame="_blank" w:tooltip="Select this link to launch this material in a new window." w:history="1">
        <w:r w:rsidRPr="00932B72">
          <w:rPr>
            <w:rFonts w:ascii="inherit" w:eastAsia="Times New Roman" w:hAnsi="inherit" w:cs="Arial"/>
            <w:color w:val="1874A4"/>
            <w:sz w:val="26"/>
            <w:szCs w:val="26"/>
            <w:u w:val="single"/>
            <w:bdr w:val="none" w:sz="0" w:space="0" w:color="auto" w:frame="1"/>
          </w:rPr>
          <w:t>United States: Talking about the challenge of quality in health care policy development</w:t>
        </w:r>
      </w:hyperlink>
      <w:r w:rsidRPr="00932B72">
        <w:rPr>
          <w:rFonts w:ascii="inherit" w:eastAsia="Times New Roman" w:hAnsi="inherit" w:cs="Arial"/>
          <w:color w:val="222222"/>
          <w:sz w:val="26"/>
          <w:szCs w:val="26"/>
        </w:rPr>
        <w:t>. </w:t>
      </w:r>
      <w:proofErr w:type="spellStart"/>
      <w:r w:rsidRPr="00932B72">
        <w:rPr>
          <w:rFonts w:ascii="inherit" w:eastAsia="Times New Roman" w:hAnsi="inherit" w:cs="Arial"/>
          <w:i/>
          <w:iCs/>
          <w:color w:val="222222"/>
          <w:sz w:val="26"/>
          <w:szCs w:val="26"/>
          <w:bdr w:val="none" w:sz="0" w:space="0" w:color="auto" w:frame="1"/>
        </w:rPr>
        <w:t>Mondaq</w:t>
      </w:r>
      <w:proofErr w:type="spellEnd"/>
      <w:r w:rsidRPr="00932B72">
        <w:rPr>
          <w:rFonts w:ascii="inherit" w:eastAsia="Times New Roman" w:hAnsi="inherit" w:cs="Arial"/>
          <w:i/>
          <w:iCs/>
          <w:color w:val="222222"/>
          <w:sz w:val="26"/>
          <w:szCs w:val="26"/>
          <w:bdr w:val="none" w:sz="0" w:space="0" w:color="auto" w:frame="1"/>
        </w:rPr>
        <w:t xml:space="preserve"> Business Briefing</w:t>
      </w:r>
      <w:r w:rsidRPr="00932B72">
        <w:rPr>
          <w:rFonts w:ascii="inherit" w:eastAsia="Times New Roman" w:hAnsi="inherit" w:cs="Arial"/>
          <w:color w:val="222222"/>
          <w:sz w:val="26"/>
          <w:szCs w:val="26"/>
        </w:rPr>
        <w:t>.</w:t>
      </w:r>
    </w:p>
    <w:p w:rsidR="00932B72" w:rsidRPr="00932B72" w:rsidRDefault="00932B72" w:rsidP="00932B72">
      <w:pPr>
        <w:spacing w:after="0" w:line="240" w:lineRule="auto"/>
        <w:outlineLvl w:val="4"/>
        <w:rPr>
          <w:rFonts w:ascii="Arial" w:eastAsia="Times New Roman" w:hAnsi="Arial" w:cs="Arial"/>
          <w:b/>
          <w:bCs/>
          <w:color w:val="222222"/>
          <w:sz w:val="30"/>
          <w:szCs w:val="30"/>
        </w:rPr>
      </w:pPr>
      <w:r w:rsidRPr="00932B72">
        <w:rPr>
          <w:rFonts w:ascii="Arial" w:eastAsia="Times New Roman" w:hAnsi="Arial" w:cs="Arial"/>
          <w:b/>
          <w:bCs/>
          <w:color w:val="222222"/>
          <w:sz w:val="30"/>
          <w:szCs w:val="30"/>
        </w:rPr>
        <w:lastRenderedPageBreak/>
        <w:t>Internet Resources</w:t>
      </w:r>
    </w:p>
    <w:p w:rsidR="00932B72" w:rsidRPr="00932B72" w:rsidRDefault="00932B72" w:rsidP="00932B72">
      <w:pPr>
        <w:spacing w:after="240" w:line="240" w:lineRule="auto"/>
        <w:rPr>
          <w:rFonts w:ascii="inherit" w:eastAsia="Times New Roman" w:hAnsi="inherit" w:cs="Arial"/>
          <w:color w:val="222222"/>
          <w:sz w:val="26"/>
          <w:szCs w:val="26"/>
        </w:rPr>
      </w:pPr>
      <w:r w:rsidRPr="00932B72">
        <w:rPr>
          <w:rFonts w:ascii="inherit" w:eastAsia="Times New Roman" w:hAnsi="inherit" w:cs="Arial"/>
          <w:color w:val="222222"/>
          <w:sz w:val="26"/>
          <w:szCs w:val="26"/>
        </w:rPr>
        <w:t>These resources provide links to quality improvement sites that will help you complete your assessment:</w:t>
      </w:r>
    </w:p>
    <w:p w:rsidR="00932B72" w:rsidRPr="00932B72" w:rsidRDefault="00932B72" w:rsidP="00932B72">
      <w:pPr>
        <w:numPr>
          <w:ilvl w:val="1"/>
          <w:numId w:val="8"/>
        </w:numPr>
        <w:spacing w:after="0" w:line="240" w:lineRule="auto"/>
        <w:ind w:left="300"/>
        <w:rPr>
          <w:rFonts w:ascii="inherit" w:eastAsia="Times New Roman" w:hAnsi="inherit" w:cs="Arial"/>
          <w:color w:val="222222"/>
          <w:sz w:val="26"/>
          <w:szCs w:val="26"/>
        </w:rPr>
      </w:pPr>
      <w:hyperlink r:id="rId27" w:tgtFrame="_blank" w:tooltip="Select this link to launch this material in a new window." w:history="1">
        <w:r w:rsidRPr="00932B72">
          <w:rPr>
            <w:rFonts w:ascii="inherit" w:eastAsia="Times New Roman" w:hAnsi="inherit" w:cs="Arial"/>
            <w:color w:val="1874A4"/>
            <w:sz w:val="26"/>
            <w:szCs w:val="26"/>
            <w:u w:val="single"/>
            <w:bdr w:val="none" w:sz="0" w:space="0" w:color="auto" w:frame="1"/>
          </w:rPr>
          <w:t>Institute for Healthcare Improvement</w:t>
        </w:r>
      </w:hyperlink>
      <w:r w:rsidRPr="00932B72">
        <w:rPr>
          <w:rFonts w:ascii="inherit" w:eastAsia="Times New Roman" w:hAnsi="inherit" w:cs="Arial"/>
          <w:color w:val="222222"/>
          <w:sz w:val="26"/>
          <w:szCs w:val="26"/>
        </w:rPr>
        <w:t>. (2016). Retrieved from http://www.ihi.org</w:t>
      </w:r>
    </w:p>
    <w:p w:rsidR="00932B72" w:rsidRPr="00932B72" w:rsidRDefault="00932B72" w:rsidP="00932B72">
      <w:pPr>
        <w:numPr>
          <w:ilvl w:val="1"/>
          <w:numId w:val="8"/>
        </w:numPr>
        <w:spacing w:after="0" w:line="240" w:lineRule="auto"/>
        <w:ind w:left="300"/>
        <w:rPr>
          <w:rFonts w:ascii="inherit" w:eastAsia="Times New Roman" w:hAnsi="inherit" w:cs="Arial"/>
          <w:color w:val="222222"/>
          <w:sz w:val="26"/>
          <w:szCs w:val="26"/>
        </w:rPr>
      </w:pPr>
      <w:hyperlink r:id="rId28" w:tgtFrame="_blank" w:tooltip="Select this link to launch this material in a new window." w:history="1">
        <w:r w:rsidRPr="00932B72">
          <w:rPr>
            <w:rFonts w:ascii="inherit" w:eastAsia="Times New Roman" w:hAnsi="inherit" w:cs="Arial"/>
            <w:color w:val="1874A4"/>
            <w:sz w:val="26"/>
            <w:szCs w:val="26"/>
            <w:u w:val="single"/>
            <w:bdr w:val="none" w:sz="0" w:space="0" w:color="auto" w:frame="1"/>
          </w:rPr>
          <w:t>National Quality Forum</w:t>
        </w:r>
      </w:hyperlink>
      <w:r w:rsidRPr="00932B72">
        <w:rPr>
          <w:rFonts w:ascii="inherit" w:eastAsia="Times New Roman" w:hAnsi="inherit" w:cs="Arial"/>
          <w:color w:val="222222"/>
          <w:sz w:val="26"/>
          <w:szCs w:val="26"/>
        </w:rPr>
        <w:t>. (2016). Retrieved from http://www.qualityforum.org</w:t>
      </w:r>
    </w:p>
    <w:p w:rsidR="00932B72" w:rsidRPr="00932B72" w:rsidRDefault="00932B72" w:rsidP="00932B72">
      <w:pPr>
        <w:numPr>
          <w:ilvl w:val="1"/>
          <w:numId w:val="8"/>
        </w:numPr>
        <w:spacing w:line="240" w:lineRule="auto"/>
        <w:ind w:left="300"/>
        <w:rPr>
          <w:rFonts w:ascii="inherit" w:eastAsia="Times New Roman" w:hAnsi="inherit" w:cs="Arial"/>
          <w:color w:val="222222"/>
          <w:sz w:val="26"/>
          <w:szCs w:val="26"/>
        </w:rPr>
      </w:pPr>
      <w:r w:rsidRPr="00932B72">
        <w:rPr>
          <w:rFonts w:ascii="inherit" w:eastAsia="Times New Roman" w:hAnsi="inherit" w:cs="Arial"/>
          <w:color w:val="222222"/>
          <w:sz w:val="26"/>
          <w:szCs w:val="26"/>
        </w:rPr>
        <w:t>National Collaborating Centre for Methods and Tools. (2011). </w:t>
      </w:r>
      <w:hyperlink r:id="rId29" w:tgtFrame="_blank" w:tooltip="Select this link to launch this material in a new window." w:history="1">
        <w:r w:rsidRPr="00932B72">
          <w:rPr>
            <w:rFonts w:ascii="inherit" w:eastAsia="Times New Roman" w:hAnsi="inherit" w:cs="Arial"/>
            <w:color w:val="1874A4"/>
            <w:sz w:val="26"/>
            <w:szCs w:val="26"/>
            <w:u w:val="single"/>
            <w:bdr w:val="none" w:sz="0" w:space="0" w:color="auto" w:frame="1"/>
          </w:rPr>
          <w:t>Stetler model of evidence-based practice</w:t>
        </w:r>
      </w:hyperlink>
      <w:r w:rsidRPr="00932B72">
        <w:rPr>
          <w:rFonts w:ascii="inherit" w:eastAsia="Times New Roman" w:hAnsi="inherit" w:cs="Arial"/>
          <w:color w:val="222222"/>
          <w:sz w:val="26"/>
          <w:szCs w:val="26"/>
        </w:rPr>
        <w:t>. Retrieved from http://www.nccmt.ca/resources/search/83</w:t>
      </w:r>
    </w:p>
    <w:p w:rsidR="00932B72" w:rsidRPr="00932B72" w:rsidRDefault="00932B72" w:rsidP="00932B72">
      <w:pPr>
        <w:numPr>
          <w:ilvl w:val="0"/>
          <w:numId w:val="8"/>
        </w:numPr>
        <w:shd w:val="clear" w:color="auto" w:fill="2E91C2"/>
        <w:spacing w:after="0" w:line="240" w:lineRule="auto"/>
        <w:ind w:left="0"/>
        <w:outlineLvl w:val="2"/>
        <w:rPr>
          <w:rFonts w:ascii="Arial" w:eastAsia="Times New Roman" w:hAnsi="Arial" w:cs="Arial"/>
          <w:b/>
          <w:bCs/>
          <w:color w:val="222222"/>
          <w:sz w:val="27"/>
          <w:szCs w:val="27"/>
        </w:rPr>
      </w:pPr>
      <w:r w:rsidRPr="00932B72">
        <w:rPr>
          <w:rFonts w:ascii="Arial" w:eastAsia="Times New Roman" w:hAnsi="Arial" w:cs="Arial"/>
          <w:color w:val="000000"/>
          <w:sz w:val="26"/>
          <w:szCs w:val="26"/>
          <w:bdr w:val="none" w:sz="0" w:space="0" w:color="auto" w:frame="1"/>
        </w:rPr>
        <w:t>Assessment Instructions</w:t>
      </w:r>
    </w:p>
    <w:p w:rsidR="00932B72" w:rsidRPr="00932B72" w:rsidRDefault="00932B72" w:rsidP="00932B72">
      <w:pPr>
        <w:spacing w:after="240" w:line="240" w:lineRule="auto"/>
        <w:rPr>
          <w:rFonts w:ascii="inherit" w:eastAsia="Times New Roman" w:hAnsi="inherit" w:cs="Arial"/>
          <w:color w:val="222222"/>
          <w:sz w:val="26"/>
          <w:szCs w:val="26"/>
        </w:rPr>
      </w:pPr>
      <w:r w:rsidRPr="00932B72">
        <w:rPr>
          <w:rFonts w:ascii="inherit" w:eastAsia="Times New Roman" w:hAnsi="inherit" w:cs="Arial"/>
          <w:color w:val="222222"/>
          <w:sz w:val="26"/>
          <w:szCs w:val="26"/>
        </w:rPr>
        <w:t>In this assessment, you will build on the dashboard benchmark evaluation work you completed in Assessment 1.</w:t>
      </w:r>
    </w:p>
    <w:p w:rsidR="00932B72" w:rsidRPr="00932B72" w:rsidRDefault="00932B72" w:rsidP="00932B72">
      <w:pPr>
        <w:spacing w:after="144" w:line="240" w:lineRule="auto"/>
        <w:outlineLvl w:val="3"/>
        <w:rPr>
          <w:rFonts w:ascii="Arial" w:eastAsia="Times New Roman" w:hAnsi="Arial" w:cs="Arial"/>
          <w:b/>
          <w:bCs/>
          <w:color w:val="222222"/>
          <w:sz w:val="30"/>
          <w:szCs w:val="30"/>
        </w:rPr>
      </w:pPr>
      <w:r w:rsidRPr="00932B72">
        <w:rPr>
          <w:rFonts w:ascii="Arial" w:eastAsia="Times New Roman" w:hAnsi="Arial" w:cs="Arial"/>
          <w:b/>
          <w:bCs/>
          <w:color w:val="222222"/>
          <w:sz w:val="30"/>
          <w:szCs w:val="30"/>
        </w:rPr>
        <w:t>Preparation</w:t>
      </w:r>
    </w:p>
    <w:p w:rsidR="00932B72" w:rsidRPr="00932B72" w:rsidRDefault="00932B72" w:rsidP="00932B72">
      <w:pPr>
        <w:spacing w:after="240" w:line="240" w:lineRule="auto"/>
        <w:rPr>
          <w:rFonts w:ascii="inherit" w:eastAsia="Times New Roman" w:hAnsi="inherit" w:cs="Arial"/>
          <w:color w:val="222222"/>
          <w:sz w:val="26"/>
          <w:szCs w:val="26"/>
        </w:rPr>
      </w:pPr>
      <w:r w:rsidRPr="00932B72">
        <w:rPr>
          <w:rFonts w:ascii="inherit" w:eastAsia="Times New Roman" w:hAnsi="inherit" w:cs="Arial"/>
          <w:color w:val="222222"/>
          <w:sz w:val="26"/>
          <w:szCs w:val="26"/>
        </w:rPr>
        <w:t>After reviewing your benchmark evaluation, senior leaders in the organization have asked you to draft a policy change proposal and practice guidelines addressing the benchmark metric for which you advocated action.</w:t>
      </w:r>
    </w:p>
    <w:p w:rsidR="00932B72" w:rsidRPr="00932B72" w:rsidRDefault="00932B72" w:rsidP="00932B72">
      <w:pPr>
        <w:spacing w:after="240" w:line="240" w:lineRule="auto"/>
        <w:rPr>
          <w:rFonts w:ascii="inherit" w:eastAsia="Times New Roman" w:hAnsi="inherit" w:cs="Arial"/>
          <w:color w:val="222222"/>
          <w:sz w:val="26"/>
          <w:szCs w:val="26"/>
        </w:rPr>
      </w:pPr>
      <w:r w:rsidRPr="00932B72">
        <w:rPr>
          <w:rFonts w:ascii="inherit" w:eastAsia="Times New Roman" w:hAnsi="inherit" w:cs="Arial"/>
          <w:color w:val="222222"/>
          <w:sz w:val="26"/>
          <w:szCs w:val="26"/>
        </w:rPr>
        <w:t>In their request, senior leaders have asked for a proposal of not more than 2–4 pages that includes a concise policy description (about one paragraph), practice guidelines, and 3–5 credible references to relevant research, case studies, or best practices that support your analysis and recommendations. You are also expected to be precise, professional, and persuasive in justifying the merit of your proposed actions.</w:t>
      </w:r>
    </w:p>
    <w:p w:rsidR="00932B72" w:rsidRPr="00932B72" w:rsidRDefault="00932B72" w:rsidP="00932B72">
      <w:pPr>
        <w:spacing w:after="240" w:line="240" w:lineRule="auto"/>
        <w:rPr>
          <w:rFonts w:ascii="inherit" w:eastAsia="Times New Roman" w:hAnsi="inherit" w:cs="Arial"/>
          <w:color w:val="222222"/>
          <w:sz w:val="26"/>
          <w:szCs w:val="26"/>
        </w:rPr>
      </w:pPr>
      <w:r w:rsidRPr="00932B72">
        <w:rPr>
          <w:rFonts w:ascii="inherit" w:eastAsia="Times New Roman" w:hAnsi="inherit" w:cs="Arial"/>
          <w:color w:val="222222"/>
          <w:sz w:val="26"/>
          <w:szCs w:val="26"/>
        </w:rPr>
        <w:t>When creating your policy and guidelines it may be helpful to utilize the template that your current care setting or organization uses. Your setting's risk management or quality department could be a good resource for finding an appropriate template or format. If you are not currently in practice, or your care setting does not have these resources, there are numerous appropriate templates freely available on the Web.</w:t>
      </w:r>
    </w:p>
    <w:p w:rsidR="00932B72" w:rsidRPr="00932B72" w:rsidRDefault="00932B72" w:rsidP="00932B72">
      <w:pPr>
        <w:spacing w:after="144" w:line="240" w:lineRule="auto"/>
        <w:outlineLvl w:val="3"/>
        <w:rPr>
          <w:rFonts w:ascii="Arial" w:eastAsia="Times New Roman" w:hAnsi="Arial" w:cs="Arial"/>
          <w:b/>
          <w:bCs/>
          <w:color w:val="222222"/>
          <w:sz w:val="30"/>
          <w:szCs w:val="30"/>
        </w:rPr>
      </w:pPr>
      <w:r w:rsidRPr="00932B72">
        <w:rPr>
          <w:rFonts w:ascii="Arial" w:eastAsia="Times New Roman" w:hAnsi="Arial" w:cs="Arial"/>
          <w:b/>
          <w:bCs/>
          <w:color w:val="222222"/>
          <w:sz w:val="30"/>
          <w:szCs w:val="30"/>
        </w:rPr>
        <w:t>Proposal Requirements</w:t>
      </w:r>
    </w:p>
    <w:p w:rsidR="00932B72" w:rsidRPr="00932B72" w:rsidRDefault="00932B72" w:rsidP="00932B72">
      <w:pPr>
        <w:spacing w:after="0" w:line="240" w:lineRule="auto"/>
        <w:rPr>
          <w:rFonts w:ascii="inherit" w:eastAsia="Times New Roman" w:hAnsi="inherit" w:cs="Arial"/>
          <w:color w:val="222222"/>
          <w:sz w:val="26"/>
          <w:szCs w:val="26"/>
        </w:rPr>
      </w:pPr>
      <w:r w:rsidRPr="00932B72">
        <w:rPr>
          <w:rFonts w:ascii="inherit" w:eastAsia="Times New Roman" w:hAnsi="inherit" w:cs="Arial"/>
          <w:i/>
          <w:iCs/>
          <w:color w:val="222222"/>
          <w:sz w:val="26"/>
          <w:szCs w:val="26"/>
          <w:bdr w:val="none" w:sz="0" w:space="0" w:color="auto" w:frame="1"/>
        </w:rPr>
        <w:t>Note:</w:t>
      </w:r>
      <w:r w:rsidRPr="00932B72">
        <w:rPr>
          <w:rFonts w:ascii="inherit" w:eastAsia="Times New Roman" w:hAnsi="inherit" w:cs="Arial"/>
          <w:color w:val="222222"/>
          <w:sz w:val="26"/>
          <w:szCs w:val="26"/>
        </w:rPr>
        <w:t> The tasks outlined below correspond to grading criteria in the scoring guide.</w:t>
      </w:r>
    </w:p>
    <w:p w:rsidR="00932B72" w:rsidRPr="00932B72" w:rsidRDefault="00932B72" w:rsidP="00932B72">
      <w:pPr>
        <w:spacing w:after="240" w:line="240" w:lineRule="auto"/>
        <w:rPr>
          <w:rFonts w:ascii="inherit" w:eastAsia="Times New Roman" w:hAnsi="inherit" w:cs="Arial"/>
          <w:color w:val="222222"/>
          <w:sz w:val="26"/>
          <w:szCs w:val="26"/>
        </w:rPr>
      </w:pPr>
      <w:r w:rsidRPr="00932B72">
        <w:rPr>
          <w:rFonts w:ascii="inherit" w:eastAsia="Times New Roman" w:hAnsi="inherit" w:cs="Arial"/>
          <w:color w:val="222222"/>
          <w:sz w:val="26"/>
          <w:szCs w:val="26"/>
        </w:rPr>
        <w:t>In your proposal, senior leaders have asked that you:</w:t>
      </w:r>
    </w:p>
    <w:p w:rsidR="00932B72" w:rsidRPr="00932B72" w:rsidRDefault="00932B72" w:rsidP="00932B72">
      <w:pPr>
        <w:numPr>
          <w:ilvl w:val="1"/>
          <w:numId w:val="8"/>
        </w:numPr>
        <w:spacing w:after="0" w:line="240" w:lineRule="auto"/>
        <w:ind w:left="300"/>
        <w:rPr>
          <w:rFonts w:ascii="inherit" w:eastAsia="Times New Roman" w:hAnsi="inherit" w:cs="Arial"/>
          <w:color w:val="222222"/>
          <w:sz w:val="26"/>
          <w:szCs w:val="26"/>
        </w:rPr>
      </w:pPr>
      <w:r w:rsidRPr="00932B72">
        <w:rPr>
          <w:rFonts w:ascii="inherit" w:eastAsia="Times New Roman" w:hAnsi="inherit" w:cs="Arial"/>
          <w:color w:val="222222"/>
          <w:sz w:val="26"/>
          <w:szCs w:val="26"/>
        </w:rPr>
        <w:t>Explain why a change in organizational policy or practice guidelines is needed to address a shortfall in meeting a performance benchmark prescribed by applicable local, state, or federal health care laws or policies.</w:t>
      </w:r>
    </w:p>
    <w:p w:rsidR="00932B72" w:rsidRPr="00932B72" w:rsidRDefault="00932B72" w:rsidP="00932B72">
      <w:pPr>
        <w:numPr>
          <w:ilvl w:val="2"/>
          <w:numId w:val="9"/>
        </w:numPr>
        <w:spacing w:after="0" w:line="240" w:lineRule="auto"/>
        <w:ind w:left="300"/>
        <w:rPr>
          <w:rFonts w:ascii="inherit" w:eastAsia="Times New Roman" w:hAnsi="inherit" w:cs="Arial"/>
          <w:color w:val="222222"/>
          <w:sz w:val="26"/>
          <w:szCs w:val="26"/>
        </w:rPr>
      </w:pPr>
      <w:r w:rsidRPr="00932B72">
        <w:rPr>
          <w:rFonts w:ascii="inherit" w:eastAsia="Times New Roman" w:hAnsi="inherit" w:cs="Arial"/>
          <w:color w:val="222222"/>
          <w:sz w:val="26"/>
          <w:szCs w:val="26"/>
        </w:rPr>
        <w:t>What is the current benchmark for the organization? What is the numeric score for the underperformance?</w:t>
      </w:r>
    </w:p>
    <w:p w:rsidR="00932B72" w:rsidRPr="00932B72" w:rsidRDefault="00932B72" w:rsidP="00932B72">
      <w:pPr>
        <w:numPr>
          <w:ilvl w:val="2"/>
          <w:numId w:val="9"/>
        </w:numPr>
        <w:spacing w:after="0" w:line="240" w:lineRule="auto"/>
        <w:ind w:left="300"/>
        <w:rPr>
          <w:rFonts w:ascii="inherit" w:eastAsia="Times New Roman" w:hAnsi="inherit" w:cs="Arial"/>
          <w:color w:val="222222"/>
          <w:sz w:val="26"/>
          <w:szCs w:val="26"/>
        </w:rPr>
      </w:pPr>
      <w:r w:rsidRPr="00932B72">
        <w:rPr>
          <w:rFonts w:ascii="inherit" w:eastAsia="Times New Roman" w:hAnsi="inherit" w:cs="Arial"/>
          <w:color w:val="222222"/>
          <w:sz w:val="26"/>
          <w:szCs w:val="26"/>
        </w:rPr>
        <w:t>How might the benchmark underperformance be affecting the quality of care being provided or the operations of the organization?</w:t>
      </w:r>
    </w:p>
    <w:p w:rsidR="00932B72" w:rsidRPr="00932B72" w:rsidRDefault="00932B72" w:rsidP="00932B72">
      <w:pPr>
        <w:numPr>
          <w:ilvl w:val="2"/>
          <w:numId w:val="9"/>
        </w:numPr>
        <w:spacing w:after="0" w:line="240" w:lineRule="auto"/>
        <w:ind w:left="300"/>
        <w:rPr>
          <w:rFonts w:ascii="inherit" w:eastAsia="Times New Roman" w:hAnsi="inherit" w:cs="Arial"/>
          <w:color w:val="222222"/>
          <w:sz w:val="26"/>
          <w:szCs w:val="26"/>
        </w:rPr>
      </w:pPr>
      <w:r w:rsidRPr="00932B72">
        <w:rPr>
          <w:rFonts w:ascii="inherit" w:eastAsia="Times New Roman" w:hAnsi="inherit" w:cs="Arial"/>
          <w:color w:val="222222"/>
          <w:sz w:val="26"/>
          <w:szCs w:val="26"/>
        </w:rPr>
        <w:t>What are the potential repercussions of not making any changes?</w:t>
      </w:r>
    </w:p>
    <w:p w:rsidR="00932B72" w:rsidRPr="00932B72" w:rsidRDefault="00932B72" w:rsidP="00932B72">
      <w:pPr>
        <w:numPr>
          <w:ilvl w:val="1"/>
          <w:numId w:val="9"/>
        </w:numPr>
        <w:spacing w:after="0" w:line="240" w:lineRule="auto"/>
        <w:ind w:left="300"/>
        <w:rPr>
          <w:rFonts w:ascii="inherit" w:eastAsia="Times New Roman" w:hAnsi="inherit" w:cs="Arial"/>
          <w:color w:val="222222"/>
          <w:sz w:val="26"/>
          <w:szCs w:val="26"/>
        </w:rPr>
      </w:pPr>
      <w:r w:rsidRPr="00932B72">
        <w:rPr>
          <w:rFonts w:ascii="inherit" w:eastAsia="Times New Roman" w:hAnsi="inherit" w:cs="Arial"/>
          <w:color w:val="222222"/>
          <w:sz w:val="26"/>
          <w:szCs w:val="26"/>
        </w:rPr>
        <w:t>Recommend ethical, evidence-based strategies to resolve the performance issue.</w:t>
      </w:r>
    </w:p>
    <w:p w:rsidR="00932B72" w:rsidRPr="00932B72" w:rsidRDefault="00932B72" w:rsidP="00932B72">
      <w:pPr>
        <w:numPr>
          <w:ilvl w:val="2"/>
          <w:numId w:val="10"/>
        </w:numPr>
        <w:spacing w:after="0" w:line="240" w:lineRule="auto"/>
        <w:ind w:left="300"/>
        <w:rPr>
          <w:rFonts w:ascii="inherit" w:eastAsia="Times New Roman" w:hAnsi="inherit" w:cs="Arial"/>
          <w:color w:val="222222"/>
          <w:sz w:val="26"/>
          <w:szCs w:val="26"/>
        </w:rPr>
      </w:pPr>
      <w:r w:rsidRPr="00932B72">
        <w:rPr>
          <w:rFonts w:ascii="inherit" w:eastAsia="Times New Roman" w:hAnsi="inherit" w:cs="Arial"/>
          <w:color w:val="222222"/>
          <w:sz w:val="26"/>
          <w:szCs w:val="26"/>
        </w:rPr>
        <w:lastRenderedPageBreak/>
        <w:t>What does the evidence-based literature suggest are potential strategies to improve performance for your targeted benchmark?</w:t>
      </w:r>
    </w:p>
    <w:p w:rsidR="00932B72" w:rsidRPr="00932B72" w:rsidRDefault="00932B72" w:rsidP="00932B72">
      <w:pPr>
        <w:numPr>
          <w:ilvl w:val="2"/>
          <w:numId w:val="10"/>
        </w:numPr>
        <w:spacing w:after="0" w:line="240" w:lineRule="auto"/>
        <w:ind w:left="300"/>
        <w:rPr>
          <w:rFonts w:ascii="inherit" w:eastAsia="Times New Roman" w:hAnsi="inherit" w:cs="Arial"/>
          <w:color w:val="222222"/>
          <w:sz w:val="26"/>
          <w:szCs w:val="26"/>
        </w:rPr>
      </w:pPr>
      <w:r w:rsidRPr="00932B72">
        <w:rPr>
          <w:rFonts w:ascii="inherit" w:eastAsia="Times New Roman" w:hAnsi="inherit" w:cs="Arial"/>
          <w:color w:val="222222"/>
          <w:sz w:val="26"/>
          <w:szCs w:val="26"/>
        </w:rPr>
        <w:t>How would these strategies ensure improved performance or compliance with applicable local, state, or federal health care laws or policies?</w:t>
      </w:r>
    </w:p>
    <w:p w:rsidR="00932B72" w:rsidRPr="00932B72" w:rsidRDefault="00932B72" w:rsidP="00932B72">
      <w:pPr>
        <w:numPr>
          <w:ilvl w:val="2"/>
          <w:numId w:val="10"/>
        </w:numPr>
        <w:spacing w:after="0" w:line="240" w:lineRule="auto"/>
        <w:ind w:left="300"/>
        <w:rPr>
          <w:rFonts w:ascii="inherit" w:eastAsia="Times New Roman" w:hAnsi="inherit" w:cs="Arial"/>
          <w:color w:val="222222"/>
          <w:sz w:val="26"/>
          <w:szCs w:val="26"/>
        </w:rPr>
      </w:pPr>
      <w:r w:rsidRPr="00932B72">
        <w:rPr>
          <w:rFonts w:ascii="inherit" w:eastAsia="Times New Roman" w:hAnsi="inherit" w:cs="Arial"/>
          <w:color w:val="222222"/>
          <w:sz w:val="26"/>
          <w:szCs w:val="26"/>
        </w:rPr>
        <w:t>How would you propose to apply these strategies in the context of your chosen professional practice setting?</w:t>
      </w:r>
    </w:p>
    <w:p w:rsidR="00932B72" w:rsidRPr="00932B72" w:rsidRDefault="00932B72" w:rsidP="00932B72">
      <w:pPr>
        <w:numPr>
          <w:ilvl w:val="2"/>
          <w:numId w:val="10"/>
        </w:numPr>
        <w:spacing w:after="0" w:line="240" w:lineRule="auto"/>
        <w:ind w:left="300"/>
        <w:rPr>
          <w:rFonts w:ascii="inherit" w:eastAsia="Times New Roman" w:hAnsi="inherit" w:cs="Arial"/>
          <w:color w:val="222222"/>
          <w:sz w:val="26"/>
          <w:szCs w:val="26"/>
        </w:rPr>
      </w:pPr>
      <w:r w:rsidRPr="00932B72">
        <w:rPr>
          <w:rFonts w:ascii="inherit" w:eastAsia="Times New Roman" w:hAnsi="inherit" w:cs="Arial"/>
          <w:color w:val="222222"/>
          <w:sz w:val="26"/>
          <w:szCs w:val="26"/>
        </w:rPr>
        <w:t>How would you ensure that the application of these strategies is ethical and culturally inclusive?</w:t>
      </w:r>
    </w:p>
    <w:p w:rsidR="00932B72" w:rsidRPr="00932B72" w:rsidRDefault="00932B72" w:rsidP="00932B72">
      <w:pPr>
        <w:numPr>
          <w:ilvl w:val="2"/>
          <w:numId w:val="10"/>
        </w:numPr>
        <w:spacing w:after="0" w:line="240" w:lineRule="auto"/>
        <w:ind w:left="300"/>
        <w:rPr>
          <w:rFonts w:ascii="inherit" w:eastAsia="Times New Roman" w:hAnsi="inherit" w:cs="Arial"/>
          <w:color w:val="222222"/>
          <w:sz w:val="26"/>
          <w:szCs w:val="26"/>
        </w:rPr>
      </w:pPr>
      <w:r w:rsidRPr="00932B72">
        <w:rPr>
          <w:rFonts w:ascii="inherit" w:eastAsia="Times New Roman" w:hAnsi="inherit" w:cs="Arial"/>
          <w:color w:val="222222"/>
          <w:sz w:val="26"/>
          <w:szCs w:val="26"/>
        </w:rPr>
        <w:t>Does your policy encompass the key components of your recommendations?</w:t>
      </w:r>
    </w:p>
    <w:p w:rsidR="00932B72" w:rsidRPr="00932B72" w:rsidRDefault="00932B72" w:rsidP="00932B72">
      <w:pPr>
        <w:numPr>
          <w:ilvl w:val="1"/>
          <w:numId w:val="10"/>
        </w:numPr>
        <w:spacing w:after="0" w:line="240" w:lineRule="auto"/>
        <w:ind w:left="300"/>
        <w:rPr>
          <w:rFonts w:ascii="inherit" w:eastAsia="Times New Roman" w:hAnsi="inherit" w:cs="Arial"/>
          <w:color w:val="222222"/>
          <w:sz w:val="26"/>
          <w:szCs w:val="26"/>
        </w:rPr>
      </w:pPr>
      <w:r w:rsidRPr="00932B72">
        <w:rPr>
          <w:rFonts w:ascii="inherit" w:eastAsia="Times New Roman" w:hAnsi="inherit" w:cs="Arial"/>
          <w:color w:val="222222"/>
          <w:sz w:val="26"/>
          <w:szCs w:val="26"/>
        </w:rPr>
        <w:t>Analyze the potential effects of environmental factors on your recommended strategies.</w:t>
      </w:r>
    </w:p>
    <w:p w:rsidR="00932B72" w:rsidRPr="00932B72" w:rsidRDefault="00932B72" w:rsidP="00932B72">
      <w:pPr>
        <w:numPr>
          <w:ilvl w:val="2"/>
          <w:numId w:val="11"/>
        </w:numPr>
        <w:spacing w:after="0" w:line="240" w:lineRule="auto"/>
        <w:ind w:left="300"/>
        <w:rPr>
          <w:rFonts w:ascii="inherit" w:eastAsia="Times New Roman" w:hAnsi="inherit" w:cs="Arial"/>
          <w:color w:val="222222"/>
          <w:sz w:val="26"/>
          <w:szCs w:val="26"/>
        </w:rPr>
      </w:pPr>
      <w:r w:rsidRPr="00932B72">
        <w:rPr>
          <w:rFonts w:ascii="inherit" w:eastAsia="Times New Roman" w:hAnsi="inherit" w:cs="Arial"/>
          <w:color w:val="222222"/>
          <w:sz w:val="26"/>
          <w:szCs w:val="26"/>
        </w:rPr>
        <w:t>What regulatory considerations could affect your recommended strategies?</w:t>
      </w:r>
    </w:p>
    <w:p w:rsidR="00932B72" w:rsidRPr="00932B72" w:rsidRDefault="00932B72" w:rsidP="00932B72">
      <w:pPr>
        <w:numPr>
          <w:ilvl w:val="2"/>
          <w:numId w:val="11"/>
        </w:numPr>
        <w:spacing w:after="0" w:line="240" w:lineRule="auto"/>
        <w:ind w:left="300"/>
        <w:rPr>
          <w:rFonts w:ascii="inherit" w:eastAsia="Times New Roman" w:hAnsi="inherit" w:cs="Arial"/>
          <w:color w:val="222222"/>
          <w:sz w:val="26"/>
          <w:szCs w:val="26"/>
        </w:rPr>
      </w:pPr>
      <w:r w:rsidRPr="00932B72">
        <w:rPr>
          <w:rFonts w:ascii="inherit" w:eastAsia="Times New Roman" w:hAnsi="inherit" w:cs="Arial"/>
          <w:color w:val="222222"/>
          <w:sz w:val="26"/>
          <w:szCs w:val="26"/>
        </w:rPr>
        <w:t>What organizational resources could affect your recommended strategies (for example, staffing, finances, logistics, and support services)?</w:t>
      </w:r>
    </w:p>
    <w:p w:rsidR="00932B72" w:rsidRPr="00932B72" w:rsidRDefault="00932B72" w:rsidP="00932B72">
      <w:pPr>
        <w:numPr>
          <w:ilvl w:val="2"/>
          <w:numId w:val="11"/>
        </w:numPr>
        <w:spacing w:after="0" w:line="240" w:lineRule="auto"/>
        <w:ind w:left="300"/>
        <w:rPr>
          <w:rFonts w:ascii="inherit" w:eastAsia="Times New Roman" w:hAnsi="inherit" w:cs="Arial"/>
          <w:color w:val="222222"/>
          <w:sz w:val="26"/>
          <w:szCs w:val="26"/>
        </w:rPr>
      </w:pPr>
      <w:r w:rsidRPr="00932B72">
        <w:rPr>
          <w:rFonts w:ascii="inherit" w:eastAsia="Times New Roman" w:hAnsi="inherit" w:cs="Arial"/>
          <w:color w:val="222222"/>
          <w:sz w:val="26"/>
          <w:szCs w:val="26"/>
        </w:rPr>
        <w:t>Are your policy and guidelines realistic in light of existing environmental factors?</w:t>
      </w:r>
    </w:p>
    <w:p w:rsidR="00932B72" w:rsidRPr="00932B72" w:rsidRDefault="00932B72" w:rsidP="00932B72">
      <w:pPr>
        <w:numPr>
          <w:ilvl w:val="1"/>
          <w:numId w:val="11"/>
        </w:numPr>
        <w:spacing w:after="0" w:line="240" w:lineRule="auto"/>
        <w:ind w:left="300"/>
        <w:rPr>
          <w:rFonts w:ascii="inherit" w:eastAsia="Times New Roman" w:hAnsi="inherit" w:cs="Arial"/>
          <w:color w:val="222222"/>
          <w:sz w:val="26"/>
          <w:szCs w:val="26"/>
        </w:rPr>
      </w:pPr>
      <w:r w:rsidRPr="00932B72">
        <w:rPr>
          <w:rFonts w:ascii="inherit" w:eastAsia="Times New Roman" w:hAnsi="inherit" w:cs="Arial"/>
          <w:color w:val="222222"/>
          <w:sz w:val="26"/>
          <w:szCs w:val="26"/>
        </w:rPr>
        <w:t>Propose a succinct policy and guidelines to enable a team, unit, or the organization as a whole to implement recommended strategies to resolve the performance issue related to the relevant local, state, or federal health care policy or law.</w:t>
      </w:r>
    </w:p>
    <w:p w:rsidR="00932B72" w:rsidRPr="00932B72" w:rsidRDefault="00932B72" w:rsidP="00932B72">
      <w:pPr>
        <w:numPr>
          <w:ilvl w:val="1"/>
          <w:numId w:val="11"/>
        </w:numPr>
        <w:spacing w:after="0" w:line="240" w:lineRule="auto"/>
        <w:ind w:left="300"/>
        <w:rPr>
          <w:rFonts w:ascii="inherit" w:eastAsia="Times New Roman" w:hAnsi="inherit" w:cs="Arial"/>
          <w:color w:val="222222"/>
          <w:sz w:val="26"/>
          <w:szCs w:val="26"/>
        </w:rPr>
      </w:pPr>
      <w:r w:rsidRPr="00932B72">
        <w:rPr>
          <w:rFonts w:ascii="inherit" w:eastAsia="Times New Roman" w:hAnsi="inherit" w:cs="Arial"/>
          <w:color w:val="222222"/>
          <w:sz w:val="26"/>
          <w:szCs w:val="26"/>
        </w:rPr>
        <w:t>Identify colleagues, individual stakeholders, or stakeholder groups who should be involved in further development and implementation of your proposed policy, guidelines, and recommended strategies.</w:t>
      </w:r>
    </w:p>
    <w:p w:rsidR="00932B72" w:rsidRPr="00932B72" w:rsidRDefault="00932B72" w:rsidP="00932B72">
      <w:pPr>
        <w:numPr>
          <w:ilvl w:val="2"/>
          <w:numId w:val="12"/>
        </w:numPr>
        <w:spacing w:after="0" w:line="240" w:lineRule="auto"/>
        <w:ind w:left="300"/>
        <w:rPr>
          <w:rFonts w:ascii="inherit" w:eastAsia="Times New Roman" w:hAnsi="inherit" w:cs="Arial"/>
          <w:color w:val="222222"/>
          <w:sz w:val="26"/>
          <w:szCs w:val="26"/>
        </w:rPr>
      </w:pPr>
      <w:r w:rsidRPr="00932B72">
        <w:rPr>
          <w:rFonts w:ascii="inherit" w:eastAsia="Times New Roman" w:hAnsi="inherit" w:cs="Arial"/>
          <w:color w:val="222222"/>
          <w:sz w:val="26"/>
          <w:szCs w:val="26"/>
        </w:rPr>
        <w:t>Why is it important to engage these colleagues, individual stakeholders, or stakeholder groups?</w:t>
      </w:r>
    </w:p>
    <w:p w:rsidR="00932B72" w:rsidRPr="00932B72" w:rsidRDefault="00932B72" w:rsidP="00932B72">
      <w:pPr>
        <w:numPr>
          <w:ilvl w:val="2"/>
          <w:numId w:val="12"/>
        </w:numPr>
        <w:spacing w:after="0" w:line="240" w:lineRule="auto"/>
        <w:ind w:left="300"/>
        <w:rPr>
          <w:rFonts w:ascii="inherit" w:eastAsia="Times New Roman" w:hAnsi="inherit" w:cs="Arial"/>
          <w:color w:val="222222"/>
          <w:sz w:val="26"/>
          <w:szCs w:val="26"/>
        </w:rPr>
      </w:pPr>
      <w:r w:rsidRPr="00932B72">
        <w:rPr>
          <w:rFonts w:ascii="inherit" w:eastAsia="Times New Roman" w:hAnsi="inherit" w:cs="Arial"/>
          <w:color w:val="222222"/>
          <w:sz w:val="26"/>
          <w:szCs w:val="26"/>
        </w:rPr>
        <w:t>Do your proposed guidelines help colleagues, individual stakeholders, or stakeholder groups understand how to implement your proposed policy?</w:t>
      </w:r>
    </w:p>
    <w:p w:rsidR="00932B72" w:rsidRPr="00932B72" w:rsidRDefault="00932B72" w:rsidP="00932B72">
      <w:pPr>
        <w:numPr>
          <w:ilvl w:val="2"/>
          <w:numId w:val="12"/>
        </w:numPr>
        <w:spacing w:after="0" w:line="240" w:lineRule="auto"/>
        <w:ind w:left="300"/>
        <w:rPr>
          <w:rFonts w:ascii="inherit" w:eastAsia="Times New Roman" w:hAnsi="inherit" w:cs="Arial"/>
          <w:color w:val="222222"/>
          <w:sz w:val="26"/>
          <w:szCs w:val="26"/>
        </w:rPr>
      </w:pPr>
      <w:r w:rsidRPr="00932B72">
        <w:rPr>
          <w:rFonts w:ascii="inherit" w:eastAsia="Times New Roman" w:hAnsi="inherit" w:cs="Arial"/>
          <w:color w:val="222222"/>
          <w:sz w:val="26"/>
          <w:szCs w:val="26"/>
        </w:rPr>
        <w:t>How might engaging these colleagues, individual stakeholders, or stakeholder groups result in a better organizational policy and smoother implementation?</w:t>
      </w:r>
    </w:p>
    <w:p w:rsidR="00932B72" w:rsidRPr="00932B72" w:rsidRDefault="00932B72" w:rsidP="00932B72">
      <w:pPr>
        <w:numPr>
          <w:ilvl w:val="2"/>
          <w:numId w:val="12"/>
        </w:numPr>
        <w:spacing w:after="0" w:line="240" w:lineRule="auto"/>
        <w:ind w:left="300"/>
        <w:rPr>
          <w:rFonts w:ascii="inherit" w:eastAsia="Times New Roman" w:hAnsi="inherit" w:cs="Arial"/>
          <w:color w:val="222222"/>
          <w:sz w:val="26"/>
          <w:szCs w:val="26"/>
        </w:rPr>
      </w:pPr>
      <w:proofErr w:type="gramStart"/>
      <w:r w:rsidRPr="00932B72">
        <w:rPr>
          <w:rFonts w:ascii="inherit" w:eastAsia="Times New Roman" w:hAnsi="inherit" w:cs="Arial"/>
          <w:color w:val="222222"/>
          <w:sz w:val="26"/>
          <w:szCs w:val="26"/>
        </w:rPr>
        <w:t>Are your proposal</w:t>
      </w:r>
      <w:proofErr w:type="gramEnd"/>
      <w:r w:rsidRPr="00932B72">
        <w:rPr>
          <w:rFonts w:ascii="inherit" w:eastAsia="Times New Roman" w:hAnsi="inherit" w:cs="Arial"/>
          <w:color w:val="222222"/>
          <w:sz w:val="26"/>
          <w:szCs w:val="26"/>
        </w:rPr>
        <w:t xml:space="preserve"> and recommended strategies realistic, given the care team, unit, or organization you are considering?</w:t>
      </w:r>
    </w:p>
    <w:p w:rsidR="00932B72" w:rsidRPr="00932B72" w:rsidRDefault="00932B72" w:rsidP="00932B72">
      <w:pPr>
        <w:numPr>
          <w:ilvl w:val="1"/>
          <w:numId w:val="12"/>
        </w:numPr>
        <w:spacing w:after="0" w:line="240" w:lineRule="auto"/>
        <w:ind w:left="300"/>
        <w:rPr>
          <w:rFonts w:ascii="inherit" w:eastAsia="Times New Roman" w:hAnsi="inherit" w:cs="Arial"/>
          <w:color w:val="222222"/>
          <w:sz w:val="26"/>
          <w:szCs w:val="26"/>
        </w:rPr>
      </w:pPr>
      <w:r w:rsidRPr="00932B72">
        <w:rPr>
          <w:rFonts w:ascii="inherit" w:eastAsia="Times New Roman" w:hAnsi="inherit" w:cs="Arial"/>
          <w:color w:val="222222"/>
          <w:sz w:val="26"/>
          <w:szCs w:val="26"/>
        </w:rPr>
        <w:t>Communicate your proposed policy, guidelines, and recommended strategies in a professional and persuasive manner.</w:t>
      </w:r>
    </w:p>
    <w:p w:rsidR="00932B72" w:rsidRPr="00932B72" w:rsidRDefault="00932B72" w:rsidP="00932B72">
      <w:pPr>
        <w:numPr>
          <w:ilvl w:val="2"/>
          <w:numId w:val="13"/>
        </w:numPr>
        <w:spacing w:after="0" w:line="240" w:lineRule="auto"/>
        <w:ind w:left="300"/>
        <w:rPr>
          <w:rFonts w:ascii="inherit" w:eastAsia="Times New Roman" w:hAnsi="inherit" w:cs="Arial"/>
          <w:color w:val="222222"/>
          <w:sz w:val="26"/>
          <w:szCs w:val="26"/>
        </w:rPr>
      </w:pPr>
      <w:r w:rsidRPr="00932B72">
        <w:rPr>
          <w:rFonts w:ascii="inherit" w:eastAsia="Times New Roman" w:hAnsi="inherit" w:cs="Arial"/>
          <w:color w:val="222222"/>
          <w:sz w:val="26"/>
          <w:szCs w:val="26"/>
        </w:rPr>
        <w:t>Write clearly and logically, using correct grammar, punctuation, and mechanics.</w:t>
      </w:r>
    </w:p>
    <w:p w:rsidR="00932B72" w:rsidRPr="00932B72" w:rsidRDefault="00932B72" w:rsidP="00932B72">
      <w:pPr>
        <w:numPr>
          <w:ilvl w:val="1"/>
          <w:numId w:val="13"/>
        </w:numPr>
        <w:spacing w:after="0" w:line="240" w:lineRule="auto"/>
        <w:ind w:left="300"/>
        <w:rPr>
          <w:rFonts w:ascii="inherit" w:eastAsia="Times New Roman" w:hAnsi="inherit" w:cs="Arial"/>
          <w:color w:val="222222"/>
          <w:sz w:val="26"/>
          <w:szCs w:val="26"/>
        </w:rPr>
      </w:pPr>
      <w:r w:rsidRPr="00932B72">
        <w:rPr>
          <w:rFonts w:ascii="inherit" w:eastAsia="Times New Roman" w:hAnsi="inherit" w:cs="Arial"/>
          <w:color w:val="222222"/>
          <w:sz w:val="26"/>
          <w:szCs w:val="26"/>
        </w:rPr>
        <w:t>Integrate relevant sources to support your arguments, correctly formatting source citations and references using current APA style.</w:t>
      </w:r>
    </w:p>
    <w:p w:rsidR="00932B72" w:rsidRPr="00932B72" w:rsidRDefault="00932B72" w:rsidP="00932B72">
      <w:pPr>
        <w:numPr>
          <w:ilvl w:val="2"/>
          <w:numId w:val="14"/>
        </w:numPr>
        <w:spacing w:after="0" w:line="240" w:lineRule="auto"/>
        <w:ind w:left="300"/>
        <w:rPr>
          <w:rFonts w:ascii="inherit" w:eastAsia="Times New Roman" w:hAnsi="inherit" w:cs="Arial"/>
          <w:color w:val="222222"/>
          <w:sz w:val="26"/>
          <w:szCs w:val="26"/>
        </w:rPr>
      </w:pPr>
      <w:r w:rsidRPr="00932B72">
        <w:rPr>
          <w:rFonts w:ascii="inherit" w:eastAsia="Times New Roman" w:hAnsi="inherit" w:cs="Arial"/>
          <w:color w:val="222222"/>
          <w:sz w:val="26"/>
          <w:szCs w:val="26"/>
        </w:rPr>
        <w:t xml:space="preserve">Did you cite </w:t>
      </w:r>
      <w:proofErr w:type="gramStart"/>
      <w:r w:rsidRPr="00932B72">
        <w:rPr>
          <w:rFonts w:ascii="inherit" w:eastAsia="Times New Roman" w:hAnsi="inherit" w:cs="Arial"/>
          <w:color w:val="222222"/>
          <w:sz w:val="26"/>
          <w:szCs w:val="26"/>
        </w:rPr>
        <w:t>an additional 3–5 credible sources</w:t>
      </w:r>
      <w:proofErr w:type="gramEnd"/>
      <w:r w:rsidRPr="00932B72">
        <w:rPr>
          <w:rFonts w:ascii="inherit" w:eastAsia="Times New Roman" w:hAnsi="inherit" w:cs="Arial"/>
          <w:color w:val="222222"/>
          <w:sz w:val="26"/>
          <w:szCs w:val="26"/>
        </w:rPr>
        <w:t xml:space="preserve"> to support your analysis and recommendations?</w:t>
      </w:r>
    </w:p>
    <w:p w:rsidR="00932B72" w:rsidRPr="00932B72" w:rsidRDefault="00932B72" w:rsidP="00932B72">
      <w:pPr>
        <w:spacing w:line="240" w:lineRule="auto"/>
        <w:rPr>
          <w:rFonts w:ascii="inherit" w:eastAsia="Times New Roman" w:hAnsi="inherit" w:cs="Arial"/>
          <w:color w:val="222222"/>
          <w:sz w:val="26"/>
          <w:szCs w:val="26"/>
        </w:rPr>
      </w:pPr>
      <w:r w:rsidRPr="00932B72">
        <w:rPr>
          <w:rFonts w:ascii="inherit" w:eastAsia="Times New Roman" w:hAnsi="inherit" w:cs="Arial"/>
          <w:color w:val="222222"/>
          <w:sz w:val="26"/>
          <w:szCs w:val="26"/>
        </w:rPr>
        <w:t> </w:t>
      </w:r>
    </w:p>
    <w:p w:rsidR="008C3839" w:rsidRDefault="008C3839">
      <w:bookmarkStart w:id="0" w:name="_GoBack"/>
      <w:bookmarkEnd w:id="0"/>
    </w:p>
    <w:sectPr w:rsidR="008C383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inherit">
    <w:altName w:val="Times New Roman"/>
    <w:panose1 w:val="00000000000000000000"/>
    <w:charset w:val="00"/>
    <w:family w:val="roman"/>
    <w:notTrueType/>
    <w:pitch w:val="default"/>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15769A4"/>
    <w:multiLevelType w:val="multilevel"/>
    <w:tmpl w:val="F138A2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0"/>
    <w:lvlOverride w:ilvl="1">
      <w:lvl w:ilvl="1">
        <w:numFmt w:val="bullet"/>
        <w:lvlText w:val=""/>
        <w:lvlJc w:val="left"/>
        <w:pPr>
          <w:tabs>
            <w:tab w:val="num" w:pos="1440"/>
          </w:tabs>
          <w:ind w:left="1440" w:hanging="360"/>
        </w:pPr>
        <w:rPr>
          <w:rFonts w:ascii="Symbol" w:hAnsi="Symbol" w:hint="default"/>
          <w:sz w:val="20"/>
        </w:rPr>
      </w:lvl>
    </w:lvlOverride>
  </w:num>
  <w:num w:numId="3">
    <w:abstractNumId w:val="0"/>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4">
    <w:abstractNumId w:val="0"/>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5">
    <w:abstractNumId w:val="0"/>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6">
    <w:abstractNumId w:val="0"/>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7">
    <w:abstractNumId w:val="0"/>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8">
    <w:abstractNumId w:val="0"/>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9">
    <w:abstractNumId w:val="0"/>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10">
    <w:abstractNumId w:val="0"/>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11">
    <w:abstractNumId w:val="0"/>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12">
    <w:abstractNumId w:val="0"/>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13">
    <w:abstractNumId w:val="0"/>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14">
    <w:abstractNumId w:val="0"/>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zQyMzE3MLI0MTQ3tzRU0lEKTi0uzszPAykwrAUAX4cINywAAAA="/>
  </w:docVars>
  <w:rsids>
    <w:rsidRoot w:val="00932B72"/>
    <w:rsid w:val="008C3839"/>
    <w:rsid w:val="00932B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9539341">
      <w:bodyDiv w:val="1"/>
      <w:marLeft w:val="0"/>
      <w:marRight w:val="0"/>
      <w:marTop w:val="0"/>
      <w:marBottom w:val="0"/>
      <w:divBdr>
        <w:top w:val="none" w:sz="0" w:space="0" w:color="auto"/>
        <w:left w:val="none" w:sz="0" w:space="0" w:color="auto"/>
        <w:bottom w:val="none" w:sz="0" w:space="0" w:color="auto"/>
        <w:right w:val="none" w:sz="0" w:space="0" w:color="auto"/>
      </w:divBdr>
      <w:divsChild>
        <w:div w:id="17046321">
          <w:marLeft w:val="0"/>
          <w:marRight w:val="0"/>
          <w:marTop w:val="0"/>
          <w:marBottom w:val="0"/>
          <w:divBdr>
            <w:top w:val="none" w:sz="0" w:space="0" w:color="auto"/>
            <w:left w:val="none" w:sz="0" w:space="0" w:color="auto"/>
            <w:bottom w:val="none" w:sz="0" w:space="0" w:color="auto"/>
            <w:right w:val="none" w:sz="0" w:space="0" w:color="auto"/>
          </w:divBdr>
          <w:divsChild>
            <w:div w:id="2021467065">
              <w:marLeft w:val="0"/>
              <w:marRight w:val="90"/>
              <w:marTop w:val="0"/>
              <w:marBottom w:val="0"/>
              <w:divBdr>
                <w:top w:val="none" w:sz="0" w:space="0" w:color="auto"/>
                <w:left w:val="none" w:sz="0" w:space="0" w:color="auto"/>
                <w:bottom w:val="none" w:sz="0" w:space="0" w:color="auto"/>
                <w:right w:val="none" w:sz="0" w:space="0" w:color="auto"/>
              </w:divBdr>
            </w:div>
          </w:divsChild>
        </w:div>
        <w:div w:id="341593917">
          <w:marLeft w:val="0"/>
          <w:marRight w:val="0"/>
          <w:marTop w:val="0"/>
          <w:marBottom w:val="0"/>
          <w:divBdr>
            <w:top w:val="none" w:sz="0" w:space="0" w:color="auto"/>
            <w:left w:val="none" w:sz="0" w:space="0" w:color="auto"/>
            <w:bottom w:val="none" w:sz="0" w:space="0" w:color="auto"/>
            <w:right w:val="none" w:sz="0" w:space="0" w:color="auto"/>
          </w:divBdr>
          <w:divsChild>
            <w:div w:id="1263296994">
              <w:marLeft w:val="0"/>
              <w:marRight w:val="0"/>
              <w:marTop w:val="0"/>
              <w:marBottom w:val="0"/>
              <w:divBdr>
                <w:top w:val="none" w:sz="0" w:space="0" w:color="auto"/>
                <w:left w:val="none" w:sz="0" w:space="0" w:color="auto"/>
                <w:bottom w:val="none" w:sz="0" w:space="0" w:color="auto"/>
                <w:right w:val="none" w:sz="0" w:space="0" w:color="auto"/>
              </w:divBdr>
              <w:divsChild>
                <w:div w:id="840968407">
                  <w:marLeft w:val="0"/>
                  <w:marRight w:val="0"/>
                  <w:marTop w:val="0"/>
                  <w:marBottom w:val="0"/>
                  <w:divBdr>
                    <w:top w:val="none" w:sz="0" w:space="0" w:color="auto"/>
                    <w:left w:val="none" w:sz="0" w:space="0" w:color="auto"/>
                    <w:bottom w:val="none" w:sz="0" w:space="0" w:color="auto"/>
                    <w:right w:val="none" w:sz="0" w:space="0" w:color="auto"/>
                  </w:divBdr>
                </w:div>
              </w:divsChild>
            </w:div>
            <w:div w:id="1084885246">
              <w:marLeft w:val="0"/>
              <w:marRight w:val="0"/>
              <w:marTop w:val="0"/>
              <w:marBottom w:val="0"/>
              <w:divBdr>
                <w:top w:val="none" w:sz="0" w:space="0" w:color="auto"/>
                <w:left w:val="none" w:sz="0" w:space="0" w:color="auto"/>
                <w:bottom w:val="none" w:sz="0" w:space="0" w:color="auto"/>
                <w:right w:val="none" w:sz="0" w:space="0" w:color="auto"/>
              </w:divBdr>
            </w:div>
            <w:div w:id="1502236972">
              <w:marLeft w:val="0"/>
              <w:marRight w:val="0"/>
              <w:marTop w:val="0"/>
              <w:marBottom w:val="0"/>
              <w:divBdr>
                <w:top w:val="none" w:sz="0" w:space="0" w:color="auto"/>
                <w:left w:val="none" w:sz="0" w:space="0" w:color="auto"/>
                <w:bottom w:val="none" w:sz="0" w:space="0" w:color="auto"/>
                <w:right w:val="none" w:sz="0" w:space="0" w:color="auto"/>
              </w:divBdr>
              <w:divsChild>
                <w:div w:id="1387684720">
                  <w:marLeft w:val="0"/>
                  <w:marRight w:val="0"/>
                  <w:marTop w:val="0"/>
                  <w:marBottom w:val="0"/>
                  <w:divBdr>
                    <w:top w:val="none" w:sz="0" w:space="0" w:color="auto"/>
                    <w:left w:val="none" w:sz="0" w:space="0" w:color="auto"/>
                    <w:bottom w:val="none" w:sz="0" w:space="0" w:color="auto"/>
                    <w:right w:val="none" w:sz="0" w:space="0" w:color="auto"/>
                  </w:divBdr>
                  <w:divsChild>
                    <w:div w:id="1899977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902406">
              <w:marLeft w:val="0"/>
              <w:marRight w:val="0"/>
              <w:marTop w:val="0"/>
              <w:marBottom w:val="0"/>
              <w:divBdr>
                <w:top w:val="none" w:sz="0" w:space="0" w:color="auto"/>
                <w:left w:val="none" w:sz="0" w:space="0" w:color="auto"/>
                <w:bottom w:val="none" w:sz="0" w:space="0" w:color="auto"/>
                <w:right w:val="none" w:sz="0" w:space="0" w:color="auto"/>
              </w:divBdr>
            </w:div>
            <w:div w:id="1282495316">
              <w:marLeft w:val="300"/>
              <w:marRight w:val="300"/>
              <w:marTop w:val="300"/>
              <w:marBottom w:val="300"/>
              <w:divBdr>
                <w:top w:val="none" w:sz="0" w:space="0" w:color="auto"/>
                <w:left w:val="none" w:sz="0" w:space="0" w:color="auto"/>
                <w:bottom w:val="none" w:sz="0" w:space="0" w:color="auto"/>
                <w:right w:val="none" w:sz="0" w:space="0" w:color="auto"/>
              </w:divBdr>
              <w:divsChild>
                <w:div w:id="314846126">
                  <w:marLeft w:val="0"/>
                  <w:marRight w:val="0"/>
                  <w:marTop w:val="0"/>
                  <w:marBottom w:val="0"/>
                  <w:divBdr>
                    <w:top w:val="none" w:sz="0" w:space="0" w:color="auto"/>
                    <w:left w:val="none" w:sz="0" w:space="0" w:color="auto"/>
                    <w:bottom w:val="none" w:sz="0" w:space="0" w:color="auto"/>
                    <w:right w:val="none" w:sz="0" w:space="0" w:color="auto"/>
                  </w:divBdr>
                  <w:divsChild>
                    <w:div w:id="1690133955">
                      <w:marLeft w:val="0"/>
                      <w:marRight w:val="0"/>
                      <w:marTop w:val="0"/>
                      <w:marBottom w:val="0"/>
                      <w:divBdr>
                        <w:top w:val="none" w:sz="0" w:space="0" w:color="auto"/>
                        <w:left w:val="none" w:sz="0" w:space="0" w:color="auto"/>
                        <w:bottom w:val="none" w:sz="0" w:space="0" w:color="auto"/>
                        <w:right w:val="none" w:sz="0" w:space="0" w:color="auto"/>
                      </w:divBdr>
                      <w:divsChild>
                        <w:div w:id="350453251">
                          <w:marLeft w:val="0"/>
                          <w:marRight w:val="0"/>
                          <w:marTop w:val="0"/>
                          <w:marBottom w:val="0"/>
                          <w:divBdr>
                            <w:top w:val="none" w:sz="0" w:space="0" w:color="auto"/>
                            <w:left w:val="none" w:sz="0" w:space="0" w:color="auto"/>
                            <w:bottom w:val="none" w:sz="0" w:space="0" w:color="auto"/>
                            <w:right w:val="none" w:sz="0" w:space="0" w:color="auto"/>
                          </w:divBdr>
                          <w:divsChild>
                            <w:div w:id="7026749">
                              <w:marLeft w:val="0"/>
                              <w:marRight w:val="0"/>
                              <w:marTop w:val="0"/>
                              <w:marBottom w:val="0"/>
                              <w:divBdr>
                                <w:top w:val="single" w:sz="6" w:space="15" w:color="CCCCCC"/>
                                <w:left w:val="single" w:sz="6" w:space="15" w:color="CCCCCC"/>
                                <w:bottom w:val="single" w:sz="6" w:space="23" w:color="CCCCCC"/>
                                <w:right w:val="single" w:sz="6" w:space="15" w:color="CCCCCC"/>
                              </w:divBdr>
                            </w:div>
                          </w:divsChild>
                        </w:div>
                      </w:divsChild>
                    </w:div>
                  </w:divsChild>
                </w:div>
              </w:divsChild>
            </w:div>
            <w:div w:id="1268392611">
              <w:marLeft w:val="0"/>
              <w:marRight w:val="0"/>
              <w:marTop w:val="0"/>
              <w:marBottom w:val="0"/>
              <w:divBdr>
                <w:top w:val="none" w:sz="0" w:space="0" w:color="auto"/>
                <w:left w:val="none" w:sz="0" w:space="0" w:color="auto"/>
                <w:bottom w:val="none" w:sz="0" w:space="0" w:color="auto"/>
                <w:right w:val="none" w:sz="0" w:space="0" w:color="auto"/>
              </w:divBdr>
            </w:div>
            <w:div w:id="497816721">
              <w:marLeft w:val="300"/>
              <w:marRight w:val="300"/>
              <w:marTop w:val="300"/>
              <w:marBottom w:val="300"/>
              <w:divBdr>
                <w:top w:val="none" w:sz="0" w:space="0" w:color="auto"/>
                <w:left w:val="none" w:sz="0" w:space="0" w:color="auto"/>
                <w:bottom w:val="none" w:sz="0" w:space="0" w:color="auto"/>
                <w:right w:val="none" w:sz="0" w:space="0" w:color="auto"/>
              </w:divBdr>
              <w:divsChild>
                <w:div w:id="344022427">
                  <w:marLeft w:val="0"/>
                  <w:marRight w:val="0"/>
                  <w:marTop w:val="0"/>
                  <w:marBottom w:val="0"/>
                  <w:divBdr>
                    <w:top w:val="none" w:sz="0" w:space="0" w:color="auto"/>
                    <w:left w:val="none" w:sz="0" w:space="0" w:color="auto"/>
                    <w:bottom w:val="none" w:sz="0" w:space="0" w:color="auto"/>
                    <w:right w:val="none" w:sz="0" w:space="0" w:color="auto"/>
                  </w:divBdr>
                  <w:divsChild>
                    <w:div w:id="1775976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142417">
              <w:marLeft w:val="0"/>
              <w:marRight w:val="0"/>
              <w:marTop w:val="0"/>
              <w:marBottom w:val="0"/>
              <w:divBdr>
                <w:top w:val="none" w:sz="0" w:space="0" w:color="auto"/>
                <w:left w:val="none" w:sz="0" w:space="0" w:color="auto"/>
                <w:bottom w:val="none" w:sz="0" w:space="0" w:color="auto"/>
                <w:right w:val="none" w:sz="0" w:space="0" w:color="auto"/>
              </w:divBdr>
            </w:div>
            <w:div w:id="2139181416">
              <w:marLeft w:val="300"/>
              <w:marRight w:val="300"/>
              <w:marTop w:val="300"/>
              <w:marBottom w:val="300"/>
              <w:divBdr>
                <w:top w:val="none" w:sz="0" w:space="0" w:color="auto"/>
                <w:left w:val="none" w:sz="0" w:space="0" w:color="auto"/>
                <w:bottom w:val="none" w:sz="0" w:space="0" w:color="auto"/>
                <w:right w:val="none" w:sz="0" w:space="0" w:color="auto"/>
              </w:divBdr>
              <w:divsChild>
                <w:div w:id="957948683">
                  <w:marLeft w:val="0"/>
                  <w:marRight w:val="0"/>
                  <w:marTop w:val="0"/>
                  <w:marBottom w:val="0"/>
                  <w:divBdr>
                    <w:top w:val="none" w:sz="0" w:space="0" w:color="auto"/>
                    <w:left w:val="none" w:sz="0" w:space="0" w:color="auto"/>
                    <w:bottom w:val="none" w:sz="0" w:space="0" w:color="auto"/>
                    <w:right w:val="none" w:sz="0" w:space="0" w:color="auto"/>
                  </w:divBdr>
                  <w:divsChild>
                    <w:div w:id="953559875">
                      <w:marLeft w:val="0"/>
                      <w:marRight w:val="0"/>
                      <w:marTop w:val="0"/>
                      <w:marBottom w:val="0"/>
                      <w:divBdr>
                        <w:top w:val="none" w:sz="0" w:space="0" w:color="auto"/>
                        <w:left w:val="none" w:sz="0" w:space="0" w:color="auto"/>
                        <w:bottom w:val="none" w:sz="0" w:space="0" w:color="auto"/>
                        <w:right w:val="none" w:sz="0" w:space="0" w:color="auto"/>
                      </w:divBdr>
                      <w:divsChild>
                        <w:div w:id="68502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2129041">
              <w:marLeft w:val="0"/>
              <w:marRight w:val="0"/>
              <w:marTop w:val="0"/>
              <w:marBottom w:val="0"/>
              <w:divBdr>
                <w:top w:val="single" w:sz="6" w:space="8" w:color="2E91C2"/>
                <w:left w:val="single" w:sz="6" w:space="8" w:color="2E91C2"/>
                <w:bottom w:val="single" w:sz="6" w:space="8" w:color="2E91C2"/>
                <w:right w:val="single" w:sz="6" w:space="8" w:color="2E91C2"/>
              </w:divBdr>
            </w:div>
            <w:div w:id="1670865113">
              <w:marLeft w:val="0"/>
              <w:marRight w:val="0"/>
              <w:marTop w:val="0"/>
              <w:marBottom w:val="0"/>
              <w:divBdr>
                <w:top w:val="none" w:sz="0" w:space="0" w:color="auto"/>
                <w:left w:val="none" w:sz="0" w:space="0" w:color="auto"/>
                <w:bottom w:val="none" w:sz="0" w:space="0" w:color="auto"/>
                <w:right w:val="none" w:sz="0" w:space="0" w:color="auto"/>
              </w:divBdr>
              <w:divsChild>
                <w:div w:id="2118479909">
                  <w:marLeft w:val="0"/>
                  <w:marRight w:val="0"/>
                  <w:marTop w:val="0"/>
                  <w:marBottom w:val="0"/>
                  <w:divBdr>
                    <w:top w:val="none" w:sz="0" w:space="0" w:color="auto"/>
                    <w:left w:val="none" w:sz="0" w:space="0" w:color="auto"/>
                    <w:bottom w:val="none" w:sz="0" w:space="0" w:color="auto"/>
                    <w:right w:val="none" w:sz="0" w:space="0" w:color="auto"/>
                  </w:divBdr>
                  <w:divsChild>
                    <w:div w:id="1667516684">
                      <w:marLeft w:val="300"/>
                      <w:marRight w:val="30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urserooma.capella.edu/webapps/blackboard/content/listContent.jsp?course_id=_85979_1&amp;content_id=_5716085_1&amp;mode=reset" TargetMode="External"/><Relationship Id="rId13" Type="http://schemas.openxmlformats.org/officeDocument/2006/relationships/hyperlink" Target="https://campus.capella.edu/web/competency/" TargetMode="External"/><Relationship Id="rId18" Type="http://schemas.openxmlformats.org/officeDocument/2006/relationships/hyperlink" Target="http://media.capella.edu/CourseMedia/MHA5004/decisionMakingHealthcare/wrapper.asp" TargetMode="External"/><Relationship Id="rId26" Type="http://schemas.openxmlformats.org/officeDocument/2006/relationships/hyperlink" Target="http://library.capella.edu/login?url=https://advance.lexis.com/api/permalink/3257f665-5983-4e94-be0a-2bfd7b45bd1f/?context=1516831" TargetMode="External"/><Relationship Id="rId3" Type="http://schemas.microsoft.com/office/2007/relationships/stylesWithEffects" Target="stylesWithEffects.xml"/><Relationship Id="rId21" Type="http://schemas.openxmlformats.org/officeDocument/2006/relationships/hyperlink" Target="http://search.proquest.com.library.capella.edu/docview/1759338278?accountid=27965" TargetMode="External"/><Relationship Id="rId7" Type="http://schemas.openxmlformats.org/officeDocument/2006/relationships/hyperlink" Target="https://courserooma.capella.edu/webapps/blackboard/content/listContent.jsp?course_id=_85979_1&amp;content_id=_5716085_1&amp;mode=reset" TargetMode="External"/><Relationship Id="rId12" Type="http://schemas.openxmlformats.org/officeDocument/2006/relationships/hyperlink" Target="https://courserooma.capella.edu/webapps/blackboard/content/listContent.jsp?course_id=_85979_1&amp;content_id=_5716085_1&amp;mode=reset" TargetMode="External"/><Relationship Id="rId17" Type="http://schemas.openxmlformats.org/officeDocument/2006/relationships/hyperlink" Target="http://capellauniversity.libguides.com/NHSFP6004" TargetMode="External"/><Relationship Id="rId25" Type="http://schemas.openxmlformats.org/officeDocument/2006/relationships/hyperlink" Target="http://www.ncbi.nlm.nih.gov.library.capella.edu/pmc/articles/PMC4672562/" TargetMode="External"/><Relationship Id="rId2" Type="http://schemas.openxmlformats.org/officeDocument/2006/relationships/styles" Target="styles.xml"/><Relationship Id="rId16" Type="http://schemas.openxmlformats.org/officeDocument/2006/relationships/hyperlink" Target="https://courserooma.capella.edu/webapps/blackboard/content/listContent.jsp?course_id=_85979_1&amp;content_id=_5716085_1&amp;mode=reset" TargetMode="External"/><Relationship Id="rId20" Type="http://schemas.openxmlformats.org/officeDocument/2006/relationships/hyperlink" Target="https://courserooma.capella.edu/webapps/blackboard/content/listContent.jsp?course_id=_85979_1&amp;content_id=_5716085_1&amp;mode=reset" TargetMode="External"/><Relationship Id="rId29" Type="http://schemas.openxmlformats.org/officeDocument/2006/relationships/hyperlink" Target="http://www.nccmt.ca/resources/search/83" TargetMode="External"/><Relationship Id="rId1" Type="http://schemas.openxmlformats.org/officeDocument/2006/relationships/numbering" Target="numbering.xml"/><Relationship Id="rId6" Type="http://schemas.openxmlformats.org/officeDocument/2006/relationships/hyperlink" Target="javascript:window.print()" TargetMode="External"/><Relationship Id="rId11" Type="http://schemas.openxmlformats.org/officeDocument/2006/relationships/hyperlink" Target="https://courserooma.capella.edu/webapps/blackboard/content/listContent.jsp?course_id=_85979_1&amp;content_id=_5716085_1&amp;mode=reset" TargetMode="External"/><Relationship Id="rId24" Type="http://schemas.openxmlformats.org/officeDocument/2006/relationships/hyperlink" Target="http://search.proquest.com.library.capella.edu/docview/1501846436?accountid=27965" TargetMode="External"/><Relationship Id="rId5" Type="http://schemas.openxmlformats.org/officeDocument/2006/relationships/webSettings" Target="webSettings.xml"/><Relationship Id="rId15" Type="http://schemas.openxmlformats.org/officeDocument/2006/relationships/hyperlink" Target="https://courserooma.capella.edu/webapps/blackboard/content/listContent.jsp?course_id=_85979_1&amp;content_id=_5716085_1&amp;mode=reset" TargetMode="External"/><Relationship Id="rId23" Type="http://schemas.openxmlformats.org/officeDocument/2006/relationships/hyperlink" Target="http://www.sciencedirect.com.library.capella.edu/science/article/pii/S0029655401478390" TargetMode="External"/><Relationship Id="rId28" Type="http://schemas.openxmlformats.org/officeDocument/2006/relationships/hyperlink" Target="http://www.qualityforum.org/" TargetMode="External"/><Relationship Id="rId10" Type="http://schemas.openxmlformats.org/officeDocument/2006/relationships/hyperlink" Target="https://courserooma.capella.edu/webapps/blackboard/content/listContent.jsp?course_id=_85979_1&amp;content_id=_5716085_1&amp;mode=reset" TargetMode="External"/><Relationship Id="rId19" Type="http://schemas.openxmlformats.org/officeDocument/2006/relationships/hyperlink" Target="http://media.capella.edu/CourseMedia/MHA5004/decisionMakingHealthcare/transcript.html"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courserooma.capella.edu/webapps/blackboard/content/listContent.jsp?course_id=_85979_1&amp;content_id=_5716085_1&amp;mode=reset" TargetMode="External"/><Relationship Id="rId14" Type="http://schemas.openxmlformats.org/officeDocument/2006/relationships/hyperlink" Target="https://courserooma.capella.edu/webapps/blackboard/content/listContent.jsp?course_id=_85979_1&amp;content_id=_5716085_1&amp;mode=reset" TargetMode="External"/><Relationship Id="rId22" Type="http://schemas.openxmlformats.org/officeDocument/2006/relationships/hyperlink" Target="http://www.ncbi.nlm.nih.gov.library.capella.edu/pmc/articles/PMC4318685/" TargetMode="External"/><Relationship Id="rId27" Type="http://schemas.openxmlformats.org/officeDocument/2006/relationships/hyperlink" Target="http://www.ihi.org/"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2137</Words>
  <Characters>12186</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Roopchand, Heamwattie</dc:creator>
  <cp:lastModifiedBy>Roopchand, Heamwattie</cp:lastModifiedBy>
  <cp:revision>1</cp:revision>
  <dcterms:created xsi:type="dcterms:W3CDTF">2018-01-24T10:51:00Z</dcterms:created>
  <dcterms:modified xsi:type="dcterms:W3CDTF">2018-01-24T10:52:00Z</dcterms:modified>
</cp:coreProperties>
</file>